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427B18" w:rsidRDefault="695C6DF7" w14:paraId="7B5CAEB5" w14:textId="46A6AD23">
      <w:pPr>
        <w:rPr>
          <w:b/>
          <w:bCs/>
          <w:sz w:val="28"/>
          <w:szCs w:val="28"/>
        </w:rPr>
      </w:pPr>
      <w:r w:rsidRPr="00600CB6">
        <w:rPr>
          <w:b/>
          <w:bCs/>
          <w:sz w:val="28"/>
          <w:szCs w:val="28"/>
        </w:rPr>
        <w:t xml:space="preserve">Verslag informatieavond </w:t>
      </w:r>
      <w:r w:rsidR="00600CB6">
        <w:rPr>
          <w:b/>
          <w:bCs/>
          <w:sz w:val="28"/>
          <w:szCs w:val="28"/>
        </w:rPr>
        <w:t xml:space="preserve">gemeente Gennep </w:t>
      </w:r>
      <w:r w:rsidRPr="00600CB6">
        <w:rPr>
          <w:b/>
          <w:bCs/>
          <w:sz w:val="28"/>
          <w:szCs w:val="28"/>
        </w:rPr>
        <w:t>d.d. 10 december 2024</w:t>
      </w:r>
    </w:p>
    <w:p w:rsidR="00600CB6" w:rsidRDefault="00600CB6" w14:paraId="66BDF365" w14:textId="7C11D18C">
      <w:pPr>
        <w:rPr>
          <w:b/>
          <w:bCs/>
          <w:sz w:val="28"/>
          <w:szCs w:val="28"/>
        </w:rPr>
      </w:pPr>
      <w:r>
        <w:rPr>
          <w:b/>
          <w:bCs/>
          <w:sz w:val="28"/>
          <w:szCs w:val="28"/>
        </w:rPr>
        <w:t>Opwek Energie op Rijksvastgoed</w:t>
      </w:r>
      <w:r w:rsidR="001A1411">
        <w:rPr>
          <w:b/>
          <w:bCs/>
          <w:sz w:val="28"/>
          <w:szCs w:val="28"/>
        </w:rPr>
        <w:t xml:space="preserve"> </w:t>
      </w:r>
      <w:r>
        <w:rPr>
          <w:b/>
          <w:bCs/>
          <w:sz w:val="28"/>
          <w:szCs w:val="28"/>
        </w:rPr>
        <w:t>A73-A77</w:t>
      </w:r>
    </w:p>
    <w:p w:rsidR="00600CB6" w:rsidRDefault="00600CB6" w14:paraId="3A1AE36A" w14:textId="2A80BBE8">
      <w:r w:rsidRPr="00600CB6">
        <w:t>Locatie: Gemeenschapshuis d’n Toomp, Heijen</w:t>
      </w:r>
    </w:p>
    <w:p w:rsidRPr="001A1411" w:rsidR="00600CB6" w:rsidRDefault="00E042E8" w14:paraId="2B9C9DF8" w14:textId="28D940D8">
      <w:pPr>
        <w:rPr>
          <w:sz w:val="24"/>
          <w:szCs w:val="24"/>
        </w:rPr>
      </w:pPr>
      <w:r>
        <w:t>Organisatie: gemeente Gennep, Rijkswaterstaat (RWS) &amp; R</w:t>
      </w:r>
      <w:r w:rsidR="10BF6C53">
        <w:t xml:space="preserve">ijksdienst </w:t>
      </w:r>
      <w:r>
        <w:t>voor Ondernemend Nederland (RVO)</w:t>
      </w:r>
    </w:p>
    <w:p w:rsidR="0AF0B059" w:rsidP="0167427A" w:rsidRDefault="0AF0B059" w14:paraId="4D151C89" w14:textId="3096AB5D">
      <w:pPr>
        <w:pStyle w:val="Standaard"/>
        <w:rPr>
          <w:rFonts w:ascii="Calibri" w:hAnsi="Calibri" w:eastAsia="Calibri" w:cs="Calibri"/>
          <w:noProof w:val="0"/>
          <w:sz w:val="22"/>
          <w:szCs w:val="22"/>
          <w:lang w:val="nl-NL"/>
        </w:rPr>
      </w:pPr>
      <w:r w:rsidRPr="1147AE72" w:rsidR="58B45174">
        <w:rPr>
          <w:rFonts w:ascii="Calibri" w:hAnsi="Calibri" w:eastAsia="Calibri" w:cs="Calibri"/>
          <w:noProof w:val="0"/>
          <w:sz w:val="22"/>
          <w:szCs w:val="22"/>
          <w:lang w:val="nl-NL"/>
        </w:rPr>
        <w:t>De gemeente Gennep organiseerde op 10 december 2024 een informatiebije</w:t>
      </w:r>
      <w:r w:rsidRPr="1147AE72" w:rsidR="58B45174">
        <w:rPr>
          <w:rFonts w:ascii="Calibri" w:hAnsi="Calibri" w:eastAsia="Calibri" w:cs="Calibri"/>
          <w:noProof w:val="0"/>
          <w:sz w:val="22"/>
          <w:szCs w:val="22"/>
          <w:lang w:val="nl-NL"/>
        </w:rPr>
        <w:t xml:space="preserve">enkomst </w:t>
      </w:r>
      <w:r w:rsidRPr="1147AE72" w:rsidR="58B45174">
        <w:rPr>
          <w:rFonts w:ascii="Calibri" w:hAnsi="Calibri" w:eastAsia="Calibri" w:cs="Calibri"/>
          <w:noProof w:val="0"/>
          <w:sz w:val="22"/>
          <w:szCs w:val="22"/>
          <w:lang w:val="nl-NL"/>
        </w:rPr>
        <w:t>over het project "O</w:t>
      </w:r>
      <w:r w:rsidRPr="1147AE72" w:rsidR="180A7D57">
        <w:rPr>
          <w:rFonts w:ascii="Calibri" w:hAnsi="Calibri" w:eastAsia="Calibri" w:cs="Calibri"/>
          <w:noProof w:val="0"/>
          <w:sz w:val="22"/>
          <w:szCs w:val="22"/>
          <w:lang w:val="nl-NL"/>
        </w:rPr>
        <w:t xml:space="preserve">pwek </w:t>
      </w:r>
      <w:r w:rsidRPr="1147AE72" w:rsidR="58B45174">
        <w:rPr>
          <w:rFonts w:ascii="Calibri" w:hAnsi="Calibri" w:eastAsia="Calibri" w:cs="Calibri"/>
          <w:noProof w:val="0"/>
          <w:sz w:val="22"/>
          <w:szCs w:val="22"/>
          <w:lang w:val="nl-NL"/>
        </w:rPr>
        <w:t xml:space="preserve">Energie op Rijksvastgoed" (OER). </w:t>
      </w:r>
      <w:r w:rsidRPr="1147AE72" w:rsidR="58B45174">
        <w:rPr>
          <w:rFonts w:ascii="Calibri" w:hAnsi="Calibri" w:eastAsia="Calibri" w:cs="Calibri"/>
          <w:noProof w:val="0"/>
          <w:sz w:val="22"/>
          <w:szCs w:val="22"/>
          <w:lang w:val="nl-NL"/>
        </w:rPr>
        <w:t>Met</w:t>
      </w:r>
      <w:r w:rsidRPr="1147AE72" w:rsidR="12C819B0">
        <w:rPr>
          <w:rFonts w:ascii="Calibri" w:hAnsi="Calibri" w:eastAsia="Calibri" w:cs="Calibri"/>
          <w:noProof w:val="0"/>
          <w:sz w:val="22"/>
          <w:szCs w:val="22"/>
          <w:lang w:val="nl-NL"/>
        </w:rPr>
        <w:t xml:space="preserve"> dit</w:t>
      </w:r>
      <w:r w:rsidRPr="1147AE72" w:rsidR="58B45174">
        <w:rPr>
          <w:rFonts w:ascii="Calibri" w:hAnsi="Calibri" w:eastAsia="Calibri" w:cs="Calibri"/>
          <w:noProof w:val="0"/>
          <w:sz w:val="22"/>
          <w:szCs w:val="22"/>
          <w:lang w:val="nl-NL"/>
        </w:rPr>
        <w:t xml:space="preserve"> </w:t>
      </w:r>
      <w:r w:rsidRPr="1147AE72" w:rsidR="58B45174">
        <w:rPr>
          <w:rFonts w:ascii="Calibri" w:hAnsi="Calibri" w:eastAsia="Calibri" w:cs="Calibri"/>
          <w:noProof w:val="0"/>
          <w:sz w:val="22"/>
          <w:szCs w:val="22"/>
          <w:lang w:val="nl-NL"/>
        </w:rPr>
        <w:t>project richt</w:t>
      </w:r>
      <w:r w:rsidRPr="1147AE72" w:rsidR="58B45174">
        <w:rPr>
          <w:rFonts w:ascii="Calibri" w:hAnsi="Calibri" w:eastAsia="Calibri" w:cs="Calibri"/>
          <w:noProof w:val="0"/>
          <w:sz w:val="22"/>
          <w:szCs w:val="22"/>
          <w:lang w:val="nl-NL"/>
        </w:rPr>
        <w:t>en gemeenten Gennep, Land van Cuijk en Rijkswaterstaat</w:t>
      </w:r>
      <w:r w:rsidRPr="1147AE72" w:rsidR="58B45174">
        <w:rPr>
          <w:rFonts w:ascii="Calibri" w:hAnsi="Calibri" w:eastAsia="Calibri" w:cs="Calibri"/>
          <w:noProof w:val="0"/>
          <w:sz w:val="22"/>
          <w:szCs w:val="22"/>
          <w:lang w:val="nl-NL"/>
        </w:rPr>
        <w:t xml:space="preserve"> zich op de mogelijkheden voor zonne-energie langs de A73 en A77. </w:t>
      </w:r>
      <w:r w:rsidRPr="1147AE72" w:rsidR="4ED6C3CD">
        <w:rPr>
          <w:rFonts w:ascii="Calibri" w:hAnsi="Calibri" w:eastAsia="Calibri" w:cs="Calibri"/>
          <w:noProof w:val="0"/>
          <w:sz w:val="22"/>
          <w:szCs w:val="22"/>
          <w:lang w:val="nl-NL"/>
        </w:rPr>
        <w:t xml:space="preserve">Aanwezigen </w:t>
      </w:r>
      <w:r w:rsidRPr="1147AE72" w:rsidR="58B45174">
        <w:rPr>
          <w:rFonts w:ascii="Calibri" w:hAnsi="Calibri" w:eastAsia="Calibri" w:cs="Calibri"/>
          <w:noProof w:val="0"/>
          <w:sz w:val="22"/>
          <w:szCs w:val="22"/>
          <w:lang w:val="nl-NL"/>
        </w:rPr>
        <w:t xml:space="preserve">werden geïnformeerd over de voortgang </w:t>
      </w:r>
      <w:r w:rsidRPr="1147AE72" w:rsidR="2A78EC2E">
        <w:rPr>
          <w:rFonts w:ascii="Calibri" w:hAnsi="Calibri" w:eastAsia="Calibri" w:cs="Calibri"/>
          <w:noProof w:val="0"/>
          <w:sz w:val="22"/>
          <w:szCs w:val="22"/>
          <w:lang w:val="nl-NL"/>
        </w:rPr>
        <w:t>en konden inb</w:t>
      </w:r>
      <w:r w:rsidRPr="1147AE72" w:rsidR="2A78EC2E">
        <w:rPr>
          <w:rFonts w:ascii="Calibri" w:hAnsi="Calibri" w:eastAsia="Calibri" w:cs="Calibri"/>
          <w:noProof w:val="0"/>
          <w:sz w:val="22"/>
          <w:szCs w:val="22"/>
          <w:lang w:val="nl-NL"/>
        </w:rPr>
        <w:t>reng leveren voor verdere planvorming.</w:t>
      </w:r>
    </w:p>
    <w:p w:rsidR="00ED64EE" w:rsidP="00ED64EE" w:rsidRDefault="00ED64EE" w14:paraId="5455EDBA" w14:textId="77777777">
      <w:pPr>
        <w:rPr>
          <w:b/>
          <w:bCs/>
        </w:rPr>
      </w:pPr>
      <w:r w:rsidRPr="00ED64EE">
        <w:rPr>
          <w:b/>
          <w:bCs/>
        </w:rPr>
        <w:t xml:space="preserve">Aanwezigen </w:t>
      </w:r>
    </w:p>
    <w:p w:rsidR="0167427A" w:rsidP="1D05D8AA" w:rsidRDefault="0167427A" w14:paraId="351CA5D4" w14:textId="666E5E95">
      <w:pPr>
        <w:pStyle w:val="Standaard"/>
        <w:spacing w:before="240" w:beforeAutospacing="off" w:after="240" w:afterAutospacing="off"/>
        <w:ind w:left="0"/>
        <w:rPr>
          <w:noProof w:val="0"/>
          <w:lang w:val="nl-NL"/>
        </w:rPr>
      </w:pPr>
      <w:r w:rsidRPr="1D05D8AA" w:rsidR="624BAD2C">
        <w:rPr>
          <w:noProof w:val="0"/>
          <w:lang w:val="nl-NL"/>
        </w:rPr>
        <w:t>E</w:t>
      </w:r>
      <w:r w:rsidRPr="1D05D8AA" w:rsidR="5679586D">
        <w:rPr>
          <w:noProof w:val="0"/>
          <w:lang w:val="nl-NL"/>
        </w:rPr>
        <w:t>r waren 22 personen aanwezig. Dit waren raadsleden, burgerraadsleden, leden van de energiecoöperatie Stroom van Hier, vertegenwoordigers van lokale bedrijven en inwoners van de gemeente Gennep.</w:t>
      </w:r>
    </w:p>
    <w:p w:rsidRPr="00812D35" w:rsidR="00812D35" w:rsidP="00812D35" w:rsidRDefault="00907C7C" w14:paraId="6C581C56" w14:textId="7DF372A1">
      <w:pPr>
        <w:rPr>
          <w:b/>
          <w:bCs/>
        </w:rPr>
      </w:pPr>
      <w:r w:rsidRPr="0167427A" w:rsidR="00907C7C">
        <w:rPr>
          <w:b w:val="1"/>
          <w:bCs w:val="1"/>
        </w:rPr>
        <w:t>Verloop</w:t>
      </w:r>
      <w:r w:rsidRPr="0167427A" w:rsidR="00812D35">
        <w:rPr>
          <w:b w:val="1"/>
          <w:bCs w:val="1"/>
        </w:rPr>
        <w:t xml:space="preserve"> </w:t>
      </w:r>
      <w:r w:rsidRPr="0167427A" w:rsidR="008D03E9">
        <w:rPr>
          <w:b w:val="1"/>
          <w:bCs w:val="1"/>
        </w:rPr>
        <w:t xml:space="preserve">van de </w:t>
      </w:r>
      <w:r w:rsidRPr="0167427A" w:rsidR="00812D35">
        <w:rPr>
          <w:b w:val="1"/>
          <w:bCs w:val="1"/>
        </w:rPr>
        <w:t xml:space="preserve">bijeenkomst </w:t>
      </w:r>
    </w:p>
    <w:p w:rsidR="00812D35" w:rsidP="0167427A" w:rsidRDefault="00812D35" w14:paraId="0A9F5C37" w14:textId="7E922E63">
      <w:pPr>
        <w:pStyle w:val="Standaard"/>
        <w:suppressLineNumbers w:val="0"/>
        <w:bidi w:val="0"/>
        <w:spacing w:before="0" w:beforeAutospacing="off" w:after="160" w:afterAutospacing="off" w:line="259" w:lineRule="auto"/>
        <w:ind w:left="0" w:right="0"/>
        <w:jc w:val="left"/>
      </w:pPr>
      <w:r w:rsidRPr="1D05D8AA" w:rsidR="0EE4523A">
        <w:rPr>
          <w:rFonts w:ascii="Calibri" w:hAnsi="Calibri" w:eastAsia="Calibri" w:cs="Calibri"/>
          <w:noProof w:val="0"/>
          <w:sz w:val="22"/>
          <w:szCs w:val="22"/>
          <w:lang w:val="nl-NL"/>
        </w:rPr>
        <w:t>Lara Kranendijk, beleidsondersteuner Duurzaamheid, gaf uitleg over de achtergrond van het project, dat voortkomt uit het Klimaatakkoord en de Regionale Energie Strategieën</w:t>
      </w:r>
      <w:r w:rsidRPr="1D05D8AA" w:rsidR="0EE4523A">
        <w:rPr>
          <w:rFonts w:ascii="Calibri" w:hAnsi="Calibri" w:eastAsia="Calibri" w:cs="Calibri"/>
          <w:noProof w:val="0"/>
          <w:sz w:val="22"/>
          <w:szCs w:val="22"/>
          <w:lang w:val="nl-NL"/>
        </w:rPr>
        <w:t xml:space="preserve"> (RES)</w:t>
      </w:r>
      <w:r w:rsidRPr="1D05D8AA" w:rsidR="0EE4523A">
        <w:rPr>
          <w:rFonts w:ascii="Calibri" w:hAnsi="Calibri" w:eastAsia="Calibri" w:cs="Calibri"/>
          <w:noProof w:val="0"/>
          <w:sz w:val="22"/>
          <w:szCs w:val="22"/>
          <w:lang w:val="nl-NL"/>
        </w:rPr>
        <w:t xml:space="preserve">. Philip Pohle, technisch manager bij Rijkswaterstaat, ging in op de selectie van kansrijke locaties. Merel Toussaint, adviseur financiële participatie bij </w:t>
      </w:r>
      <w:r w:rsidR="0EE4523A">
        <w:rPr/>
        <w:t>Rij</w:t>
      </w:r>
      <w:r w:rsidR="3CB6177B">
        <w:rPr/>
        <w:t>ks</w:t>
      </w:r>
      <w:r w:rsidR="3CB6177B">
        <w:rPr/>
        <w:t>dienst voor Ondernemend Nederland (RVO)</w:t>
      </w:r>
      <w:r w:rsidRPr="1D05D8AA" w:rsidR="0EE4523A">
        <w:rPr>
          <w:rFonts w:ascii="Calibri" w:hAnsi="Calibri" w:eastAsia="Calibri" w:cs="Calibri"/>
          <w:noProof w:val="0"/>
          <w:sz w:val="22"/>
          <w:szCs w:val="22"/>
          <w:lang w:val="nl-NL"/>
        </w:rPr>
        <w:t>, presenteerde vier mogelijkheden voor financiële betrokkenheid. De presentaties en bijbehorende slides zijn toegevoegd als bijlage.</w:t>
      </w:r>
    </w:p>
    <w:p w:rsidR="00812D35" w:rsidP="0167427A" w:rsidRDefault="00812D35" w14:paraId="40B007B5" w14:textId="1F7CAC27">
      <w:pPr>
        <w:pStyle w:val="Standaard"/>
        <w:spacing w:before="240" w:beforeAutospacing="off" w:after="240" w:afterAutospacing="off"/>
        <w:rPr>
          <w:rFonts w:ascii="Calibri" w:hAnsi="Calibri" w:eastAsia="Calibri" w:cs="Calibri"/>
          <w:noProof w:val="0"/>
          <w:sz w:val="22"/>
          <w:szCs w:val="22"/>
          <w:lang w:val="nl-NL"/>
        </w:rPr>
      </w:pPr>
      <w:r w:rsidRPr="1D05D8AA" w:rsidR="48ECB950">
        <w:rPr>
          <w:rFonts w:ascii="Calibri" w:hAnsi="Calibri" w:eastAsia="Calibri" w:cs="Calibri"/>
          <w:noProof w:val="0"/>
          <w:sz w:val="22"/>
          <w:szCs w:val="22"/>
          <w:lang w:val="nl-NL"/>
        </w:rPr>
        <w:t>Na de plenaire presentaties gingen de aanwezigen in gesprek met de projectpartners bij twee thematafels: potentiële gronden en financiële participatie. De gesprekken verliepen informeel en open. De organisatie ontving positieve reacties op de aanpak van de avond.</w:t>
      </w:r>
    </w:p>
    <w:p w:rsidR="007F2C2D" w:rsidP="695C6DF7" w:rsidRDefault="00A82DDE" w14:paraId="2733C3A4" w14:textId="284C2E43">
      <w:pPr>
        <w:rPr>
          <w:b/>
          <w:bCs/>
        </w:rPr>
      </w:pPr>
      <w:r>
        <w:rPr>
          <w:b/>
          <w:bCs/>
        </w:rPr>
        <w:t>Vraag &amp; antwoord</w:t>
      </w:r>
    </w:p>
    <w:p w:rsidR="07A58273" w:rsidRDefault="07A58273" w14:paraId="5DA2A107" w14:textId="17179DE9">
      <w:r w:rsidRPr="15EF4B8A">
        <w:t>De aanwezigen k</w:t>
      </w:r>
      <w:r w:rsidRPr="15EF4B8A" w:rsidR="15EF4B8A">
        <w:t xml:space="preserve">onden </w:t>
      </w:r>
      <w:r w:rsidRPr="15EF4B8A">
        <w:t xml:space="preserve">tijdens de bijeenkomst hun vragen en opmerkingen delen, zowel mondeling als via post-its en reactieformulieren. Hieronder </w:t>
      </w:r>
      <w:r w:rsidRPr="15EF4B8A" w:rsidR="202EC6CF">
        <w:t xml:space="preserve">vindt u </w:t>
      </w:r>
      <w:r w:rsidRPr="15EF4B8A">
        <w:t>de gestelde vragen met de bijbehorende antwoorden</w:t>
      </w:r>
      <w:r w:rsidRPr="15EF4B8A" w:rsidR="202EC6CF">
        <w:t>.</w:t>
      </w:r>
    </w:p>
    <w:p w:rsidRPr="000E0BB3" w:rsidR="000E0BB3" w:rsidP="695C6DF7" w:rsidRDefault="000E0BB3" w14:paraId="5262CB23" w14:textId="337C6290">
      <w:pPr>
        <w:rPr>
          <w:u w:val="single"/>
        </w:rPr>
      </w:pPr>
      <w:r w:rsidRPr="000E0BB3">
        <w:rPr>
          <w:u w:val="single"/>
        </w:rPr>
        <w:t>Beleid</w:t>
      </w:r>
    </w:p>
    <w:p w:rsidRPr="00304EEB" w:rsidR="695C6DF7" w:rsidP="10BF6C53" w:rsidRDefault="00286F0D" w14:paraId="5F203F17" w14:textId="49E9F083">
      <w:pPr>
        <w:pStyle w:val="Lijstalinea"/>
        <w:numPr>
          <w:ilvl w:val="0"/>
          <w:numId w:val="13"/>
        </w:numPr>
        <w:rPr>
          <w:i/>
          <w:iCs/>
        </w:rPr>
      </w:pPr>
      <w:r w:rsidRPr="10BF6C53">
        <w:rPr>
          <w:rFonts w:ascii="Calibri" w:hAnsi="Calibri" w:eastAsia="Calibri" w:cs="Calibri"/>
          <w:i/>
          <w:iCs/>
        </w:rPr>
        <w:lastRenderedPageBreak/>
        <w:t>In de leidende principes (zie presentatie) wordt gesproken over ‘minimale aantasting van de natuur’ bij het plaatsen van zonnepanelen.</w:t>
      </w:r>
      <w:r w:rsidRPr="10BF6C53" w:rsidR="68A908BA">
        <w:rPr>
          <w:rFonts w:ascii="Calibri" w:hAnsi="Calibri" w:eastAsia="Calibri" w:cs="Calibri"/>
          <w:i/>
          <w:iCs/>
        </w:rPr>
        <w:t xml:space="preserve"> Wat wordt verstaan onder minimale aantasting van natuur?</w:t>
      </w:r>
    </w:p>
    <w:p w:rsidR="00B06DA0" w:rsidP="68A908BA" w:rsidRDefault="68A908BA" w14:paraId="59B78342" w14:textId="5E034E3A">
      <w:pPr>
        <w:rPr>
          <w:rFonts w:ascii="Calibri" w:hAnsi="Calibri" w:eastAsia="Calibri" w:cs="Calibri"/>
        </w:rPr>
      </w:pPr>
      <w:r w:rsidRPr="00286F0D">
        <w:rPr>
          <w:rFonts w:ascii="Calibri" w:hAnsi="Calibri" w:eastAsia="Calibri" w:cs="Calibri"/>
        </w:rPr>
        <w:t xml:space="preserve">De </w:t>
      </w:r>
      <w:r w:rsidRPr="00286F0D" w:rsidR="0E1A0AA1">
        <w:rPr>
          <w:rFonts w:ascii="Calibri" w:hAnsi="Calibri" w:eastAsia="Calibri" w:cs="Calibri"/>
        </w:rPr>
        <w:t xml:space="preserve">toekomstige initiatiefnemer (ook </w:t>
      </w:r>
      <w:r w:rsidRPr="00304EEB" w:rsidR="6B88119F">
        <w:rPr>
          <w:rFonts w:ascii="Calibri" w:hAnsi="Calibri" w:eastAsia="Calibri" w:cs="Calibri"/>
        </w:rPr>
        <w:t>wel winnende inschrijver</w:t>
      </w:r>
      <w:r w:rsidRPr="00286F0D">
        <w:rPr>
          <w:rFonts w:ascii="Calibri" w:hAnsi="Calibri" w:eastAsia="Calibri" w:cs="Calibri"/>
        </w:rPr>
        <w:t xml:space="preserve"> </w:t>
      </w:r>
      <w:r w:rsidR="007F2C2D">
        <w:rPr>
          <w:rFonts w:ascii="Calibri" w:hAnsi="Calibri" w:eastAsia="Calibri" w:cs="Calibri"/>
        </w:rPr>
        <w:t>van de</w:t>
      </w:r>
      <w:r w:rsidRPr="00286F0D">
        <w:rPr>
          <w:rFonts w:ascii="Calibri" w:hAnsi="Calibri" w:eastAsia="Calibri" w:cs="Calibri"/>
        </w:rPr>
        <w:t xml:space="preserve"> gronduitgifte</w:t>
      </w:r>
      <w:r w:rsidRPr="00286F0D" w:rsidR="6B88119F">
        <w:rPr>
          <w:rFonts w:ascii="Calibri" w:hAnsi="Calibri" w:eastAsia="Calibri" w:cs="Calibri"/>
        </w:rPr>
        <w:t>)</w:t>
      </w:r>
      <w:r w:rsidRPr="00286F0D">
        <w:rPr>
          <w:rFonts w:ascii="Calibri" w:hAnsi="Calibri" w:eastAsia="Calibri" w:cs="Calibri"/>
        </w:rPr>
        <w:t xml:space="preserve"> </w:t>
      </w:r>
      <w:r w:rsidR="00B06DA0">
        <w:rPr>
          <w:rFonts w:ascii="Calibri" w:hAnsi="Calibri" w:eastAsia="Calibri" w:cs="Calibri"/>
        </w:rPr>
        <w:t>werkt samen met de gemeente, provincie en Rijkswaterstaat om het beleid verder vorm te geven in het ontwerp- en vergunningentraject. Door de beleidsdefinities niet volledig dicht te timmeren, krijgt de marktpartij ruimte om met eigen expertise oplossingen te bedenken</w:t>
      </w:r>
      <w:r w:rsidR="001659D4">
        <w:rPr>
          <w:rFonts w:ascii="Calibri" w:hAnsi="Calibri" w:eastAsia="Calibri" w:cs="Calibri"/>
        </w:rPr>
        <w:t xml:space="preserve"> voor minimale aantasting van de natuur</w:t>
      </w:r>
      <w:r w:rsidR="00B06DA0">
        <w:rPr>
          <w:rFonts w:ascii="Calibri" w:hAnsi="Calibri" w:eastAsia="Calibri" w:cs="Calibri"/>
        </w:rPr>
        <w:t xml:space="preserve"> die passen bij de eigenschappen van de locatie. Als de</w:t>
      </w:r>
      <w:r w:rsidR="001659D4">
        <w:rPr>
          <w:rFonts w:ascii="Calibri" w:hAnsi="Calibri" w:eastAsia="Calibri" w:cs="Calibri"/>
        </w:rPr>
        <w:t xml:space="preserve"> gemeente vindt dat de voorgestelde maatregelen niet voldoen aan de beleidsregels, </w:t>
      </w:r>
      <w:r w:rsidR="00B06DA0">
        <w:rPr>
          <w:rFonts w:ascii="Calibri" w:hAnsi="Calibri" w:eastAsia="Calibri" w:cs="Calibri"/>
        </w:rPr>
        <w:t>kan de</w:t>
      </w:r>
      <w:r w:rsidR="001659D4">
        <w:rPr>
          <w:rFonts w:ascii="Calibri" w:hAnsi="Calibri" w:eastAsia="Calibri" w:cs="Calibri"/>
        </w:rPr>
        <w:t xml:space="preserve"> vergunning worden afgewezen. </w:t>
      </w:r>
    </w:p>
    <w:p w:rsidRPr="00304EEB" w:rsidR="00935582" w:rsidP="10BF6C53" w:rsidRDefault="00935582" w14:paraId="190A8843" w14:textId="2C5A7684">
      <w:pPr>
        <w:pStyle w:val="Lijstalinea"/>
        <w:numPr>
          <w:ilvl w:val="0"/>
          <w:numId w:val="13"/>
        </w:numPr>
        <w:rPr>
          <w:i/>
          <w:iCs/>
        </w:rPr>
      </w:pPr>
      <w:r w:rsidRPr="10BF6C53">
        <w:rPr>
          <w:i/>
          <w:iCs/>
        </w:rPr>
        <w:t>Wat als een exploitant zich niet houdt aan</w:t>
      </w:r>
      <w:r w:rsidRPr="10BF6C53" w:rsidR="00E151F7">
        <w:rPr>
          <w:i/>
          <w:iCs/>
        </w:rPr>
        <w:t xml:space="preserve"> het beleid of</w:t>
      </w:r>
      <w:r w:rsidRPr="10BF6C53">
        <w:rPr>
          <w:i/>
          <w:iCs/>
        </w:rPr>
        <w:t xml:space="preserve"> de voorschriften in een vergunning (denk bijvoorbeeld aan een boom kappen als dit niet mag)? </w:t>
      </w:r>
    </w:p>
    <w:p w:rsidRPr="00E151F7" w:rsidR="00935582" w:rsidP="00E151F7" w:rsidRDefault="00ED0E4E" w14:paraId="15E8A4E4" w14:textId="4048A02E">
      <w:r>
        <w:t>I</w:t>
      </w:r>
      <w:r w:rsidRPr="00E151F7" w:rsidR="00935582">
        <w:t xml:space="preserve">n algemene zin is het bevoegde gezag verantwoordelijk voor het handhaven van de voorschriften in de verleende vergunningen. Hierbij </w:t>
      </w:r>
      <w:r w:rsidR="00A447DA">
        <w:t>beschikt</w:t>
      </w:r>
      <w:r w:rsidRPr="00E151F7" w:rsidR="00935582">
        <w:t xml:space="preserve"> zij</w:t>
      </w:r>
      <w:r w:rsidR="00A447DA">
        <w:t xml:space="preserve"> over</w:t>
      </w:r>
      <w:r w:rsidRPr="00E151F7" w:rsidR="00935582">
        <w:t xml:space="preserve"> verschillende handhavingsmiddelen (</w:t>
      </w:r>
      <w:r w:rsidR="009B3B04">
        <w:t>waarschuwing, last onder d</w:t>
      </w:r>
      <w:r w:rsidRPr="00E151F7" w:rsidR="00935582">
        <w:t xml:space="preserve">wangsom, </w:t>
      </w:r>
      <w:r w:rsidR="009B3B04">
        <w:t>last onder bestuursdwang, intrekk</w:t>
      </w:r>
      <w:r w:rsidR="006E7D72">
        <w:t xml:space="preserve">ing van </w:t>
      </w:r>
      <w:r w:rsidR="009B3B04">
        <w:t>de vergunning).</w:t>
      </w:r>
      <w:r w:rsidR="081053A7">
        <w:t xml:space="preserve"> Bovendien sluit de gemeente een privaatrechtelijke overeenkomst met de </w:t>
      </w:r>
      <w:r w:rsidR="00AB19A3">
        <w:t>exploitant</w:t>
      </w:r>
      <w:r w:rsidR="081053A7">
        <w:t xml:space="preserve">, waarin </w:t>
      </w:r>
      <w:r w:rsidR="5D1EB10C">
        <w:t>onder andere de beleidseisen en boete- en sanctiebepalingen worden vastgelegd.</w:t>
      </w:r>
      <w:r w:rsidRPr="2B9E939E" w:rsidR="07135F0E">
        <w:t xml:space="preserve"> </w:t>
      </w:r>
    </w:p>
    <w:p w:rsidRPr="000E0BB3" w:rsidR="000E0BB3" w:rsidP="68A908BA" w:rsidRDefault="000E0BB3" w14:paraId="72810B1D" w14:textId="0A06C099">
      <w:pPr>
        <w:rPr>
          <w:rFonts w:ascii="Calibri" w:hAnsi="Calibri" w:eastAsia="Calibri" w:cs="Calibri"/>
          <w:u w:val="single"/>
        </w:rPr>
      </w:pPr>
      <w:r>
        <w:rPr>
          <w:rFonts w:ascii="Calibri" w:hAnsi="Calibri" w:eastAsia="Calibri" w:cs="Calibri"/>
          <w:u w:val="single"/>
        </w:rPr>
        <w:t>Percelen</w:t>
      </w:r>
    </w:p>
    <w:p w:rsidRPr="00304EEB" w:rsidR="005F69F6" w:rsidP="2B9E939E" w:rsidRDefault="2B9E939E" w14:paraId="4C471FB8" w14:textId="3FDCF0F2">
      <w:pPr>
        <w:pStyle w:val="Lijstalinea"/>
        <w:numPr>
          <w:ilvl w:val="0"/>
          <w:numId w:val="13"/>
        </w:numPr>
        <w:rPr>
          <w:i/>
          <w:iCs/>
        </w:rPr>
      </w:pPr>
      <w:r w:rsidRPr="2B9E939E">
        <w:rPr>
          <w:i/>
          <w:iCs/>
        </w:rPr>
        <w:t xml:space="preserve">Ten noorden van </w:t>
      </w:r>
      <w:r w:rsidRPr="2B9E939E" w:rsidR="005F69F6">
        <w:rPr>
          <w:i/>
          <w:iCs/>
        </w:rPr>
        <w:t>de A77, ten oosten van de kruising met de Beltweg, was in het verleden een ecoduct voorzien. Dit is niet gerealiseerd en er zijn momenteel geen plannen voor. Worden deze gronden gebruikt voor het zonnepark?</w:t>
      </w:r>
    </w:p>
    <w:p w:rsidRPr="001659D4" w:rsidR="001659D4" w:rsidP="001659D4" w:rsidRDefault="001659D4" w14:paraId="45534B1A" w14:textId="55FCAB36">
      <w:r w:rsidRPr="001659D4">
        <w:t>Op dit moment zijn er geen plannen</w:t>
      </w:r>
      <w:r>
        <w:t xml:space="preserve"> (meer)</w:t>
      </w:r>
      <w:r w:rsidRPr="001659D4">
        <w:t xml:space="preserve"> voor de bouw van een ecoduct. Deze gronden worden als ‘beperkt kansrijk’ gezien binnen het project.</w:t>
      </w:r>
    </w:p>
    <w:p w:rsidRPr="00304EEB" w:rsidR="695C6DF7" w:rsidP="10BF6C53" w:rsidRDefault="003E0744" w14:paraId="08BB6BCB" w14:textId="77731EFC">
      <w:pPr>
        <w:pStyle w:val="Lijstalinea"/>
        <w:numPr>
          <w:ilvl w:val="0"/>
          <w:numId w:val="11"/>
        </w:numPr>
        <w:rPr>
          <w:i/>
          <w:iCs/>
        </w:rPr>
      </w:pPr>
      <w:r w:rsidRPr="10BF6C53">
        <w:rPr>
          <w:rFonts w:ascii="Calibri" w:hAnsi="Calibri" w:eastAsia="Calibri" w:cs="Calibri"/>
          <w:i/>
          <w:iCs/>
        </w:rPr>
        <w:t>Waarom worden percelen</w:t>
      </w:r>
      <w:r w:rsidRPr="10BF6C53" w:rsidR="005F69F6">
        <w:rPr>
          <w:rFonts w:ascii="Calibri" w:hAnsi="Calibri" w:eastAsia="Calibri" w:cs="Calibri"/>
          <w:i/>
          <w:iCs/>
        </w:rPr>
        <w:t xml:space="preserve"> met bomen in sommige gevallen toch als kansrijk aangemerkt? </w:t>
      </w:r>
      <w:r w:rsidRPr="10BF6C53">
        <w:rPr>
          <w:rFonts w:ascii="Calibri" w:hAnsi="Calibri" w:eastAsia="Calibri" w:cs="Calibri"/>
          <w:i/>
          <w:iCs/>
        </w:rPr>
        <w:t xml:space="preserve"> </w:t>
      </w:r>
    </w:p>
    <w:p w:rsidR="005F69F6" w:rsidP="005F69F6" w:rsidRDefault="005F69F6" w14:paraId="2F8D8BA2" w14:textId="6254A92F">
      <w:r w:rsidRPr="005F69F6">
        <w:t>De gemeente Gennep wil geen bomen kappen voor de aanleg van zonneparken. Percelen met bomen</w:t>
      </w:r>
      <w:r>
        <w:t xml:space="preserve"> en/of begroeiing</w:t>
      </w:r>
      <w:r w:rsidRPr="005F69F6">
        <w:t xml:space="preserve"> zijn in de analyse vaak buiten beschouwing gelaten of zijn aangepast door de delen met bomen eruit te knippen. Een uitzondering is een perceel bij Arvato, waar één centrale boom staat.</w:t>
      </w:r>
      <w:r w:rsidRPr="3C911866" w:rsidR="0051637E">
        <w:t xml:space="preserve"> </w:t>
      </w:r>
      <w:r w:rsidR="00DF75F0">
        <w:rPr>
          <w:rFonts w:ascii="Calibri" w:hAnsi="Calibri" w:eastAsia="Calibri" w:cs="Calibri"/>
        </w:rPr>
        <w:t>Hierdoor kan</w:t>
      </w:r>
      <w:r w:rsidRPr="00286F0D" w:rsidR="00DF75F0">
        <w:rPr>
          <w:rFonts w:ascii="Calibri" w:hAnsi="Calibri" w:eastAsia="Calibri" w:cs="Calibri"/>
        </w:rPr>
        <w:t xml:space="preserve"> het perceel bij Arvato mogelijk geschikt zijn voor zonne-energie</w:t>
      </w:r>
      <w:r w:rsidR="00DF75F0">
        <w:rPr>
          <w:rFonts w:ascii="Calibri" w:hAnsi="Calibri" w:eastAsia="Calibri" w:cs="Calibri"/>
        </w:rPr>
        <w:t xml:space="preserve">, met uitzondering van </w:t>
      </w:r>
      <w:r w:rsidRPr="00286F0D" w:rsidR="00DF75F0">
        <w:rPr>
          <w:rFonts w:ascii="Calibri" w:hAnsi="Calibri" w:eastAsia="Calibri" w:cs="Calibri"/>
        </w:rPr>
        <w:t xml:space="preserve">de ruimte rondom </w:t>
      </w:r>
      <w:r w:rsidR="00DF75F0">
        <w:rPr>
          <w:rFonts w:ascii="Calibri" w:hAnsi="Calibri" w:eastAsia="Calibri" w:cs="Calibri"/>
        </w:rPr>
        <w:t>de</w:t>
      </w:r>
      <w:r w:rsidRPr="00286F0D" w:rsidR="00DF75F0">
        <w:rPr>
          <w:rFonts w:ascii="Calibri" w:hAnsi="Calibri" w:eastAsia="Calibri" w:cs="Calibri"/>
        </w:rPr>
        <w:t xml:space="preserve"> boom incl. schaduwzone</w:t>
      </w:r>
      <w:r w:rsidRPr="3C911866" w:rsidR="00DF75F0">
        <w:t xml:space="preserve">. </w:t>
      </w:r>
      <w:r w:rsidRPr="005F69F6">
        <w:t xml:space="preserve">De </w:t>
      </w:r>
      <w:r w:rsidR="00AB19A3">
        <w:t>inschrijvende</w:t>
      </w:r>
      <w:r w:rsidRPr="005F69F6">
        <w:t xml:space="preserve"> partij kan in het ontwerp rekening houden met de boom, bijvoorbeeld d</w:t>
      </w:r>
      <w:r w:rsidR="0051637E">
        <w:t>oor h</w:t>
      </w:r>
      <w:r w:rsidRPr="005F69F6">
        <w:t xml:space="preserve">oor de schaduwzone te benutten voor </w:t>
      </w:r>
      <w:r w:rsidRPr="005F69F6" w:rsidR="3C911866">
        <w:t xml:space="preserve">de benodigde </w:t>
      </w:r>
      <w:r w:rsidRPr="005F69F6">
        <w:t>installaties zoals een transformatorhuis.</w:t>
      </w:r>
    </w:p>
    <w:p w:rsidRPr="00304EEB" w:rsidR="00A35F5E" w:rsidP="10BF6C53" w:rsidRDefault="00A35F5E" w14:paraId="16793928" w14:textId="77777777">
      <w:pPr>
        <w:pStyle w:val="Lijstalinea"/>
        <w:numPr>
          <w:ilvl w:val="0"/>
          <w:numId w:val="7"/>
        </w:numPr>
        <w:rPr>
          <w:rFonts w:ascii="Calibri" w:hAnsi="Calibri" w:eastAsia="Calibri" w:cs="Calibri"/>
          <w:i/>
          <w:iCs/>
        </w:rPr>
      </w:pPr>
      <w:r w:rsidRPr="10BF6C53">
        <w:rPr>
          <w:rFonts w:ascii="Calibri" w:hAnsi="Calibri" w:eastAsia="Calibri" w:cs="Calibri"/>
          <w:i/>
          <w:iCs/>
        </w:rPr>
        <w:t xml:space="preserve">Hoe is tot nu toe een check gedaan op (beschermen) aanwezige flora en fauna; in de omgeving bij de beperkt kansrijke percelen zaten ooit namelijk dassen? </w:t>
      </w:r>
    </w:p>
    <w:p w:rsidR="00A35F5E" w:rsidP="005F69F6" w:rsidRDefault="00A35F5E" w14:paraId="7B7018ED" w14:textId="47E0705B">
      <w:pPr>
        <w:rPr>
          <w:rFonts w:ascii="Calibri" w:hAnsi="Calibri" w:eastAsia="Calibri" w:cs="Calibri"/>
        </w:rPr>
      </w:pPr>
      <w:r>
        <w:rPr>
          <w:rFonts w:ascii="Calibri" w:hAnsi="Calibri" w:eastAsia="Calibri" w:cs="Calibri"/>
        </w:rPr>
        <w:t xml:space="preserve">Er is een check gedaan op de aanwezigheid van beschermde soorten aan de hand </w:t>
      </w:r>
      <w:r w:rsidR="003D5D90">
        <w:rPr>
          <w:rFonts w:ascii="Calibri" w:hAnsi="Calibri" w:eastAsia="Calibri" w:cs="Calibri"/>
        </w:rPr>
        <w:t xml:space="preserve">van </w:t>
      </w:r>
      <w:r w:rsidRPr="0049750E" w:rsidR="003D5D90">
        <w:rPr>
          <w:rFonts w:ascii="Calibri" w:hAnsi="Calibri" w:eastAsia="Calibri" w:cs="Calibri"/>
        </w:rPr>
        <w:t>databasegegevens</w:t>
      </w:r>
      <w:r w:rsidRPr="0049750E">
        <w:rPr>
          <w:rFonts w:ascii="Calibri" w:hAnsi="Calibri" w:eastAsia="Calibri" w:cs="Calibri"/>
        </w:rPr>
        <w:t xml:space="preserve"> met waarnemingen v</w:t>
      </w:r>
      <w:r w:rsidR="00B743D5">
        <w:rPr>
          <w:rFonts w:ascii="Calibri" w:hAnsi="Calibri" w:eastAsia="Calibri" w:cs="Calibri"/>
        </w:rPr>
        <w:t>an</w:t>
      </w:r>
      <w:r w:rsidRPr="0049750E">
        <w:rPr>
          <w:rFonts w:ascii="Calibri" w:hAnsi="Calibri" w:eastAsia="Calibri" w:cs="Calibri"/>
        </w:rPr>
        <w:t xml:space="preserve"> </w:t>
      </w:r>
      <w:hyperlink w:history="1" r:id="rId11">
        <w:r w:rsidRPr="008B3B8A">
          <w:rPr>
            <w:rStyle w:val="Hyperlink"/>
            <w:rFonts w:ascii="Calibri" w:hAnsi="Calibri" w:eastAsia="Calibri" w:cs="Calibri"/>
          </w:rPr>
          <w:t>rode lijst soorten</w:t>
        </w:r>
      </w:hyperlink>
      <w:r w:rsidRPr="0049750E">
        <w:rPr>
          <w:rFonts w:ascii="Calibri" w:hAnsi="Calibri" w:eastAsia="Calibri" w:cs="Calibri"/>
        </w:rPr>
        <w:t xml:space="preserve">. Tot nu toe heeft dit geen aanleiding gegeven om aan de voorkant ecologisch onderzoek te verrichten en/of specifieke percelen op voorhand af te laten vallen. De exploitant moet hoogstwaarschijnlijk alsnog ter voorbereiding van de aanleg ecologisch onderzoek verrichten (bijvoorbeeld: QuickScan). </w:t>
      </w:r>
    </w:p>
    <w:p w:rsidRPr="00304EEB" w:rsidR="00334A49" w:rsidP="10BF6C53" w:rsidRDefault="00334A49" w14:paraId="5A4AFCEB" w14:textId="1B2AE2D6">
      <w:pPr>
        <w:pStyle w:val="Lijstalinea"/>
        <w:numPr>
          <w:ilvl w:val="0"/>
          <w:numId w:val="7"/>
        </w:numPr>
        <w:rPr>
          <w:i/>
          <w:iCs/>
        </w:rPr>
      </w:pPr>
      <w:r w:rsidRPr="10BF6C53">
        <w:rPr>
          <w:i/>
          <w:iCs/>
        </w:rPr>
        <w:lastRenderedPageBreak/>
        <w:t xml:space="preserve">Is ook gekeken naar mogelijkheden voor zonnepanelen op de brug over de Maas? Vervolgvraag: is dit als geluidsscherm mogelijk? </w:t>
      </w:r>
    </w:p>
    <w:p w:rsidRPr="00334A49" w:rsidR="00334A49" w:rsidP="005F69F6" w:rsidRDefault="00334A49" w14:paraId="4CC5C608" w14:textId="35F755BA">
      <w:r>
        <w:t xml:space="preserve">De </w:t>
      </w:r>
      <w:r w:rsidRPr="00A35F5E">
        <w:t xml:space="preserve">brug over de Maas ligt binnen een beschermde landschapszone van UNESCO, daarom zijn omliggende percelen onder de brug niet kansrijk en afgevallen. Daarbij zijn in de basis zonnepanelen op kunstwerken niet voldoende rendabel om gerealiseerd te worden binnen een gronduitgifte door een private exploitant vanwege de technische en veilige eisen van Rijkswaterstaat op kunstwerken. </w:t>
      </w:r>
    </w:p>
    <w:p w:rsidRPr="00304EEB" w:rsidR="695C6DF7" w:rsidP="10BF6C53" w:rsidRDefault="009E3486" w14:paraId="7BAEE86A" w14:textId="0493DB92">
      <w:pPr>
        <w:pStyle w:val="Lijstalinea"/>
        <w:numPr>
          <w:ilvl w:val="0"/>
          <w:numId w:val="10"/>
        </w:numPr>
        <w:rPr>
          <w:i/>
          <w:iCs/>
        </w:rPr>
      </w:pPr>
      <w:r w:rsidRPr="10BF6C53">
        <w:rPr>
          <w:rFonts w:ascii="Calibri" w:hAnsi="Calibri" w:eastAsia="Calibri" w:cs="Calibri"/>
          <w:i/>
          <w:iCs/>
        </w:rPr>
        <w:t xml:space="preserve">Kan de exploitant ook andere locaties gebruiken voor de zonne-energie installatie? </w:t>
      </w:r>
    </w:p>
    <w:p w:rsidRPr="00286F0D" w:rsidR="68A908BA" w:rsidP="68A908BA" w:rsidRDefault="00006FA7" w14:paraId="20F8E61F" w14:textId="375B22FE">
      <w:pPr>
        <w:rPr>
          <w:rFonts w:ascii="Calibri" w:hAnsi="Calibri" w:eastAsia="Calibri" w:cs="Calibri"/>
        </w:rPr>
      </w:pPr>
      <w:r>
        <w:rPr>
          <w:rFonts w:ascii="Calibri" w:hAnsi="Calibri" w:eastAsia="Calibri" w:cs="Calibri"/>
        </w:rPr>
        <w:t>I</w:t>
      </w:r>
      <w:r w:rsidRPr="00286F0D" w:rsidR="68A908BA">
        <w:rPr>
          <w:rFonts w:ascii="Calibri" w:hAnsi="Calibri" w:eastAsia="Calibri" w:cs="Calibri"/>
        </w:rPr>
        <w:t xml:space="preserve">n algemene zin mag een exploitant alleen de ruimte </w:t>
      </w:r>
      <w:r w:rsidR="009E3486">
        <w:rPr>
          <w:rFonts w:ascii="Calibri" w:hAnsi="Calibri" w:eastAsia="Calibri" w:cs="Calibri"/>
        </w:rPr>
        <w:t>gebruiken</w:t>
      </w:r>
      <w:r w:rsidRPr="00286F0D" w:rsidR="68A908BA">
        <w:rPr>
          <w:rFonts w:ascii="Calibri" w:hAnsi="Calibri" w:eastAsia="Calibri" w:cs="Calibri"/>
        </w:rPr>
        <w:t xml:space="preserve"> die het Rijk via de gronduitgifte aanbied</w:t>
      </w:r>
      <w:r w:rsidR="009E3486">
        <w:rPr>
          <w:rFonts w:ascii="Calibri" w:hAnsi="Calibri" w:eastAsia="Calibri" w:cs="Calibri"/>
        </w:rPr>
        <w:t>t</w:t>
      </w:r>
      <w:r w:rsidRPr="00286F0D" w:rsidR="68A908BA">
        <w:rPr>
          <w:rFonts w:ascii="Calibri" w:hAnsi="Calibri" w:eastAsia="Calibri" w:cs="Calibri"/>
        </w:rPr>
        <w:t xml:space="preserve">; dat zijn de op de bewonersavond gepresenteerde percelen. Dit betekent dat de exploitant in principe geen locaties verder hierbij kan betrekken. </w:t>
      </w:r>
    </w:p>
    <w:p w:rsidRPr="00304EEB" w:rsidR="68A908BA" w:rsidP="10BF6C53" w:rsidRDefault="00006FA7" w14:paraId="7C8F546B" w14:textId="6746EC0A">
      <w:pPr>
        <w:pStyle w:val="Lijstalinea"/>
        <w:numPr>
          <w:ilvl w:val="0"/>
          <w:numId w:val="7"/>
        </w:numPr>
        <w:rPr>
          <w:i/>
          <w:iCs/>
        </w:rPr>
      </w:pPr>
      <w:r w:rsidRPr="10BF6C53">
        <w:rPr>
          <w:rFonts w:ascii="Calibri" w:hAnsi="Calibri" w:eastAsia="Calibri" w:cs="Calibri"/>
          <w:i/>
          <w:iCs/>
        </w:rPr>
        <w:t>Hoe wordt omgegaan met kabels en leidingen onder de grond? Zij</w:t>
      </w:r>
      <w:r w:rsidRPr="10BF6C53" w:rsidR="68A908BA">
        <w:rPr>
          <w:rFonts w:ascii="Calibri" w:hAnsi="Calibri" w:eastAsia="Calibri" w:cs="Calibri"/>
          <w:i/>
          <w:iCs/>
        </w:rPr>
        <w:t>n hier regels voor?</w:t>
      </w:r>
    </w:p>
    <w:p w:rsidR="00813C45" w:rsidP="00813C45" w:rsidRDefault="00006FA7" w14:paraId="0657DFDE" w14:textId="6335226C">
      <w:r>
        <w:rPr>
          <w:rFonts w:ascii="Calibri" w:hAnsi="Calibri" w:eastAsia="Calibri" w:cs="Calibri"/>
        </w:rPr>
        <w:t>D</w:t>
      </w:r>
      <w:r w:rsidRPr="00286F0D" w:rsidR="68A908BA">
        <w:rPr>
          <w:rFonts w:ascii="Calibri" w:hAnsi="Calibri" w:eastAsia="Calibri" w:cs="Calibri"/>
        </w:rPr>
        <w:t xml:space="preserve">e </w:t>
      </w:r>
      <w:r w:rsidR="00813C45">
        <w:rPr>
          <w:rFonts w:ascii="Calibri" w:hAnsi="Calibri" w:eastAsia="Calibri" w:cs="Calibri"/>
        </w:rPr>
        <w:t>exacte ligging</w:t>
      </w:r>
      <w:r w:rsidRPr="00286F0D" w:rsidR="68A908BA">
        <w:rPr>
          <w:rFonts w:ascii="Calibri" w:hAnsi="Calibri" w:eastAsia="Calibri" w:cs="Calibri"/>
        </w:rPr>
        <w:t xml:space="preserve"> van kabels en leidingen worden in het ontwerptraject door de winnende inschrijver van de gronduitgifte bepaald. Wel is het zo dat in algemene zin regels gelden </w:t>
      </w:r>
      <w:r w:rsidR="00813C45">
        <w:t>voor het leggen van kabels en leidingen, rekening houdend met bijvoorbeeld bomen, verhardingen en andere bestaande kabels.</w:t>
      </w:r>
    </w:p>
    <w:p w:rsidRPr="00304EEB" w:rsidR="0049750E" w:rsidP="10BF6C53" w:rsidRDefault="0049750E" w14:paraId="15212114" w14:textId="2C4A3511">
      <w:pPr>
        <w:pStyle w:val="Lijstalinea"/>
        <w:numPr>
          <w:ilvl w:val="0"/>
          <w:numId w:val="7"/>
        </w:numPr>
        <w:rPr>
          <w:i/>
          <w:iCs/>
        </w:rPr>
      </w:pPr>
      <w:r w:rsidRPr="10BF6C53">
        <w:rPr>
          <w:i/>
          <w:iCs/>
        </w:rPr>
        <w:t>Het perceel met vrije ruimte bij Arvato is</w:t>
      </w:r>
      <w:r w:rsidRPr="10BF6C53" w:rsidR="00C715C6">
        <w:rPr>
          <w:i/>
          <w:iCs/>
        </w:rPr>
        <w:t xml:space="preserve"> een</w:t>
      </w:r>
      <w:r w:rsidRPr="10BF6C53">
        <w:rPr>
          <w:i/>
          <w:iCs/>
        </w:rPr>
        <w:t xml:space="preserve"> tijd geleden gerooid om het</w:t>
      </w:r>
      <w:r w:rsidRPr="10BF6C53" w:rsidR="00C715C6">
        <w:rPr>
          <w:i/>
          <w:iCs/>
        </w:rPr>
        <w:t xml:space="preserve"> bedrijf beter zichtbaar te maken vanaf de Rijksweg. </w:t>
      </w:r>
      <w:r w:rsidRPr="10BF6C53" w:rsidR="00641A09">
        <w:rPr>
          <w:i/>
          <w:iCs/>
        </w:rPr>
        <w:t>Kunnen deze percelen nu eventueel kansrijk zijn?</w:t>
      </w:r>
      <w:r w:rsidRPr="10BF6C53">
        <w:rPr>
          <w:i/>
          <w:iCs/>
        </w:rPr>
        <w:t xml:space="preserve"> </w:t>
      </w:r>
    </w:p>
    <w:p w:rsidR="0049750E" w:rsidP="00813C45" w:rsidRDefault="00641A09" w14:paraId="444EDDC1" w14:textId="4327AC55">
      <w:r w:rsidR="00641A09">
        <w:rPr/>
        <w:t xml:space="preserve">Philip, </w:t>
      </w:r>
      <w:r w:rsidR="001E5684">
        <w:rPr/>
        <w:t>Technisch manager bij Rijkswaterstaat, bespreekt dit</w:t>
      </w:r>
      <w:r w:rsidR="0049750E">
        <w:rPr/>
        <w:t xml:space="preserve"> met de regionale dienst van Rijkswaterstaat Zuid-Nederland. </w:t>
      </w:r>
      <w:r w:rsidR="006D183D">
        <w:rPr/>
        <w:t>Wat dit betekent voor de i</w:t>
      </w:r>
      <w:r w:rsidR="0049750E">
        <w:rPr/>
        <w:t xml:space="preserve">nzetbaarheid van het perceel is afhankelijk van de afspraken die gemaakt zijn met </w:t>
      </w:r>
      <w:r w:rsidR="0049750E">
        <w:rPr/>
        <w:t>Arvato</w:t>
      </w:r>
      <w:r w:rsidR="0049750E">
        <w:rPr/>
        <w:t xml:space="preserve">. </w:t>
      </w:r>
    </w:p>
    <w:p w:rsidRPr="000E0BB3" w:rsidR="000E0BB3" w:rsidP="00813C45" w:rsidRDefault="000E0BB3" w14:paraId="5D29C027" w14:textId="6530D5C0">
      <w:pPr>
        <w:rPr>
          <w:rFonts w:ascii="Calibri" w:hAnsi="Calibri" w:eastAsia="Calibri" w:cs="Calibri"/>
          <w:u w:val="single"/>
        </w:rPr>
      </w:pPr>
      <w:r>
        <w:rPr>
          <w:u w:val="single"/>
        </w:rPr>
        <w:t>Netcongestie</w:t>
      </w:r>
    </w:p>
    <w:p w:rsidRPr="00304EEB" w:rsidR="695C6DF7" w:rsidP="388D882F" w:rsidRDefault="00F23974" w14:paraId="024AA46C" w14:textId="15CF097F">
      <w:pPr>
        <w:pStyle w:val="Lijstalinea"/>
        <w:numPr>
          <w:ilvl w:val="0"/>
          <w:numId w:val="7"/>
        </w:numPr>
        <w:rPr>
          <w:i/>
          <w:iCs/>
        </w:rPr>
      </w:pPr>
      <w:r w:rsidRPr="388D882F">
        <w:rPr>
          <w:rFonts w:ascii="Calibri" w:hAnsi="Calibri" w:eastAsia="Calibri" w:cs="Calibri"/>
          <w:i/>
          <w:iCs/>
        </w:rPr>
        <w:t xml:space="preserve">Wat zijn de gevolgen van netcongestie voor het project? </w:t>
      </w:r>
    </w:p>
    <w:p w:rsidR="00021074" w:rsidP="00304EEB" w:rsidRDefault="0009170B" w14:paraId="002812BE" w14:textId="6B9B880C">
      <w:r>
        <w:t>Het projectgebied bevindt zich in een netcongestiegebied. Dit betekent dat de huidige capaciteit op het elektriciteitsnet van de regionale netbeheerder beperkt is voor nieuwe stroomtoevoer. Tegelijkertijd biedt dit kansen voor alternatieve oplossingen. Inschrijvers (exploitanten) kunnen hierop inspelen door bijvoorbeeld stroom direct te leveren aan nabijgelegen bedrijven. Wanneer alternatieve aansluitmogelijkheden niet haalbaar blijken, biedt de geplande netuitbreiding bij hoogspanningsstation Boxmeer in 2030 perspectief op toekomstige aansluiting.</w:t>
      </w:r>
    </w:p>
    <w:p w:rsidR="00021074" w:rsidP="7A0BCFFA" w:rsidRDefault="00D1671E" w14:paraId="2BEFBE5C" w14:textId="77777777">
      <w:pPr>
        <w:pStyle w:val="Lijstalinea"/>
        <w:numPr>
          <w:ilvl w:val="0"/>
          <w:numId w:val="1"/>
        </w:numPr>
      </w:pPr>
      <w:r w:rsidRPr="474463B4">
        <w:rPr>
          <w:rFonts w:ascii="Calibri" w:hAnsi="Calibri" w:eastAsia="Calibri" w:cs="Calibri"/>
          <w:i/>
          <w:iCs/>
        </w:rPr>
        <w:t xml:space="preserve">Kan de zonne-energie omgezet worden in warmte via een Warmte-Koude Opslag (WKO)-systeem? </w:t>
      </w:r>
    </w:p>
    <w:p w:rsidRPr="00304EEB" w:rsidR="00441499" w:rsidP="10BF6C53" w:rsidRDefault="00441499" w14:paraId="3AE98F3E" w14:textId="2B909B39">
      <w:pPr>
        <w:rPr>
          <w:rFonts w:ascii="Calibri" w:hAnsi="Calibri" w:eastAsia="Calibri" w:cs="Calibri"/>
          <w:i/>
          <w:iCs/>
        </w:rPr>
      </w:pPr>
      <w:r>
        <w:t>Het koppelen van een zonnepark</w:t>
      </w:r>
      <w:r w:rsidR="0009170B">
        <w:t xml:space="preserve"> van deze schaal</w:t>
      </w:r>
      <w:r>
        <w:t xml:space="preserve"> aan een WKO-systeem is financieel en technisch niet gebruikelijk en</w:t>
      </w:r>
      <w:r w:rsidR="0009170B">
        <w:t xml:space="preserve"> op dit moment</w:t>
      </w:r>
      <w:r>
        <w:t xml:space="preserve"> waarschijnlijk te duur. Voor een zonnepark is het rendabeler om zonne-energie direct te benutten of alternatieve opslagmethoden te overwegen, zoals elektrische batterijen. Het koppelen van een WKO vereist aanzienlijke investering en een geschikte afname van warmte.</w:t>
      </w:r>
    </w:p>
    <w:p w:rsidRPr="000E0BB3" w:rsidR="000E0BB3" w:rsidP="68A908BA" w:rsidRDefault="000E0BB3" w14:paraId="4D1701E8" w14:textId="76B6C673">
      <w:pPr>
        <w:rPr>
          <w:rFonts w:ascii="Calibri" w:hAnsi="Calibri" w:eastAsia="Calibri" w:cs="Calibri"/>
          <w:u w:val="single"/>
        </w:rPr>
      </w:pPr>
      <w:r w:rsidRPr="000E0BB3">
        <w:rPr>
          <w:rFonts w:ascii="Calibri" w:hAnsi="Calibri" w:eastAsia="Calibri" w:cs="Calibri"/>
          <w:u w:val="single"/>
        </w:rPr>
        <w:lastRenderedPageBreak/>
        <w:t>Participatie</w:t>
      </w:r>
    </w:p>
    <w:p w:rsidRPr="00304EEB" w:rsidR="00580AD7" w:rsidP="00304EEB" w:rsidRDefault="005E17A7" w14:paraId="53F6D127" w14:textId="6108A9FE">
      <w:pPr>
        <w:pStyle w:val="Lijstalinea"/>
        <w:numPr>
          <w:ilvl w:val="0"/>
          <w:numId w:val="6"/>
        </w:numPr>
        <w:rPr>
          <w:rFonts w:ascii="Calibri" w:hAnsi="Calibri" w:eastAsia="Calibri" w:cs="Calibri"/>
          <w:b/>
          <w:bCs/>
          <w:i/>
          <w:iCs/>
        </w:rPr>
      </w:pPr>
      <w:r w:rsidRPr="10BF6C53">
        <w:rPr>
          <w:rFonts w:ascii="Calibri" w:hAnsi="Calibri" w:eastAsia="Calibri" w:cs="Calibri"/>
          <w:i/>
          <w:iCs/>
        </w:rPr>
        <w:t xml:space="preserve">Bij welke vorm van financiële participatie </w:t>
      </w:r>
      <w:r w:rsidRPr="10BF6C53" w:rsidR="008B1E58">
        <w:rPr>
          <w:rFonts w:ascii="Calibri" w:hAnsi="Calibri" w:eastAsia="Calibri" w:cs="Calibri"/>
          <w:i/>
          <w:iCs/>
        </w:rPr>
        <w:t>is het risico het kleinst</w:t>
      </w:r>
      <w:r w:rsidRPr="10BF6C53">
        <w:rPr>
          <w:rFonts w:ascii="Calibri" w:hAnsi="Calibri" w:eastAsia="Calibri" w:cs="Calibri"/>
          <w:i/>
          <w:iCs/>
        </w:rPr>
        <w:t>?</w:t>
      </w:r>
    </w:p>
    <w:p w:rsidR="008930CF" w:rsidP="00A36154" w:rsidRDefault="00A36154" w14:paraId="246E4144" w14:textId="74BED61F">
      <w:r w:rsidRPr="00A36154">
        <w:t xml:space="preserve">Een omgevingsfonds of omwonendenregeling zijn </w:t>
      </w:r>
      <w:r w:rsidR="2BEE3E85">
        <w:t xml:space="preserve">twee </w:t>
      </w:r>
      <w:r w:rsidRPr="00A36154">
        <w:t xml:space="preserve">vormen van financiële participatie waarbij de omgeving niet financieel </w:t>
      </w:r>
      <w:r>
        <w:t>mee-investeert.</w:t>
      </w:r>
      <w:r w:rsidRPr="00A36154">
        <w:t xml:space="preserve"> Deze vormen brengen geen risico’s voor de deelnemers, maar kunnen wel invloed hebben op de </w:t>
      </w:r>
      <w:r w:rsidR="008D360A">
        <w:t>financiële haalbaarheid van het project</w:t>
      </w:r>
      <w:r w:rsidRPr="00A36154">
        <w:t xml:space="preserve">. </w:t>
      </w:r>
      <w:r w:rsidR="008D360A">
        <w:t xml:space="preserve">De reden hiervoor is dat de opbrengsten van het project </w:t>
      </w:r>
      <w:r w:rsidR="2BEE3E85">
        <w:t xml:space="preserve">(voor de ontwikkelaar van het park) </w:t>
      </w:r>
      <w:r w:rsidR="008D360A">
        <w:t>worden verminderd met de gelden die naar de omgeving gaan.</w:t>
      </w:r>
      <w:r w:rsidR="008930CF">
        <w:t xml:space="preserve"> </w:t>
      </w:r>
    </w:p>
    <w:p w:rsidR="00A36154" w:rsidRDefault="00A36154" w14:paraId="0BC509DB" w14:textId="22FCD7B8">
      <w:r w:rsidR="00A36154">
        <w:rPr/>
        <w:t xml:space="preserve">Bij </w:t>
      </w:r>
      <w:r w:rsidR="008930CF">
        <w:rPr/>
        <w:t>de twee andere</w:t>
      </w:r>
      <w:r w:rsidR="00A36154">
        <w:rPr/>
        <w:t xml:space="preserve"> vormen van financiële participatie, </w:t>
      </w:r>
      <w:r w:rsidR="008930CF">
        <w:rPr/>
        <w:t>namelijk</w:t>
      </w:r>
      <w:r w:rsidR="00A36154">
        <w:rPr/>
        <w:t xml:space="preserve"> mede-eigenaarschap en </w:t>
      </w:r>
      <w:r w:rsidR="008930CF">
        <w:rPr/>
        <w:t>financiële deelneming via obligaties</w:t>
      </w:r>
      <w:r w:rsidR="00A36154">
        <w:rPr/>
        <w:t xml:space="preserve">, investeert de omgeving wel mee. Het laagste risico geldt bij deelname via obligaties, waarbij een vooraf vastgesteld rendement en looptijd worden afgesproken. Het afgesproken bedrag wordt jaarlijks uitgekeerd, ongeacht de prestaties van het zonnepark. Bij mede-eigenaarschap via een coöperatie of bedrijf hebben deelnemers invloed op de vaststelling en verdeling van het rendement, wat contractueel wordt vastgelegd. Deze vorm vereist een grotere </w:t>
      </w:r>
      <w:r w:rsidR="008930CF">
        <w:rPr/>
        <w:t>eerste</w:t>
      </w:r>
      <w:r w:rsidR="00A36154">
        <w:rPr/>
        <w:t xml:space="preserve"> investering, biedt meer zeggenschap en de mogelijkheid van een hoger rendement, maar brengt ook meer risico met zich mee.</w:t>
      </w:r>
    </w:p>
    <w:p w:rsidRPr="00304EEB" w:rsidR="006E4B56" w:rsidP="00580AD7" w:rsidRDefault="006E4B56" w14:paraId="28DEDA51" w14:textId="4721307C">
      <w:pPr>
        <w:pStyle w:val="Lijstalinea"/>
        <w:numPr>
          <w:ilvl w:val="0"/>
          <w:numId w:val="6"/>
        </w:numPr>
        <w:rPr>
          <w:i/>
          <w:iCs/>
          <w:lang w:eastAsia="nl-NL"/>
        </w:rPr>
      </w:pPr>
      <w:r w:rsidRPr="00304EEB">
        <w:rPr>
          <w:i/>
          <w:iCs/>
          <w:lang w:eastAsia="nl-NL"/>
        </w:rPr>
        <w:t>Hoe wordt participatie verder vormgegeven in het project?</w:t>
      </w:r>
    </w:p>
    <w:p w:rsidRPr="00DC324C" w:rsidR="0027565E" w:rsidP="00DC324C" w:rsidRDefault="0027565E" w14:paraId="5CE48DE3" w14:textId="73DA5310">
      <w:r>
        <w:t xml:space="preserve">De uiteindelijke </w:t>
      </w:r>
      <w:r w:rsidR="00AB19A3">
        <w:t>exploitant</w:t>
      </w:r>
      <w:r>
        <w:t xml:space="preserve"> zal de participatie binnen de uitvoering van het project verder vormgeven. Bij de inschrijving zijn marktpartijen verplicht een plan voor financiële participatie in te dienen. In dit plan beschrijven zij hoe de omgeving wordt betrokken bij de verdere uitwerking van het project, in lijn met het beleid van de gemeente.</w:t>
      </w:r>
    </w:p>
    <w:p w:rsidRPr="00DC324C" w:rsidR="00DC324C" w:rsidP="00DC324C" w:rsidRDefault="00DC324C" w14:paraId="01569A29" w14:textId="1179BC63">
      <w:r w:rsidRPr="00DC324C">
        <w:t xml:space="preserve">Daarnaast wordt het verslag van deze informatiebijeenkomst meegegeven aan de </w:t>
      </w:r>
      <w:r w:rsidR="00AB19A3">
        <w:t>exploitant</w:t>
      </w:r>
      <w:r w:rsidR="00304EEB">
        <w:t xml:space="preserve">. </w:t>
      </w:r>
      <w:r w:rsidRPr="00DC324C">
        <w:t xml:space="preserve">Dit biedt de partij een eerste indruk van de vragen, aandachtspunten en zorgen die leven bij de omgeving. </w:t>
      </w:r>
    </w:p>
    <w:p w:rsidR="006E4B56" w:rsidP="006E4B56" w:rsidRDefault="006E4B56" w14:paraId="3C278249" w14:textId="77777777">
      <w:pPr>
        <w:rPr>
          <w:lang w:eastAsia="nl-NL"/>
        </w:rPr>
      </w:pPr>
    </w:p>
    <w:p w:rsidR="006E4B56" w:rsidP="006E4B56" w:rsidRDefault="006E4B56" w14:paraId="66B8FD2E" w14:textId="77777777">
      <w:pPr>
        <w:rPr>
          <w:lang w:eastAsia="nl-NL"/>
        </w:rPr>
      </w:pPr>
    </w:p>
    <w:p w:rsidRPr="000F441E" w:rsidR="003E0744" w:rsidP="000F441E" w:rsidRDefault="003E0744" w14:paraId="52C589DB" w14:textId="77777777">
      <w:pPr>
        <w:rPr>
          <w:rFonts w:ascii="Calibri" w:hAnsi="Calibri" w:eastAsia="Calibri" w:cs="Calibri"/>
        </w:rPr>
      </w:pPr>
    </w:p>
    <w:sectPr w:rsidRPr="000F441E" w:rsidR="003E0744" w:rsidSect="0009170B">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B63" w:rsidP="00CD64DD" w:rsidRDefault="00142B63" w14:paraId="4E993A82" w14:textId="77777777">
      <w:pPr>
        <w:spacing w:after="0" w:line="240" w:lineRule="auto"/>
      </w:pPr>
      <w:r>
        <w:separator/>
      </w:r>
    </w:p>
  </w:endnote>
  <w:endnote w:type="continuationSeparator" w:id="0">
    <w:p w:rsidR="00142B63" w:rsidP="00CD64DD" w:rsidRDefault="00142B63" w14:paraId="6055D448" w14:textId="77777777">
      <w:pPr>
        <w:spacing w:after="0" w:line="240" w:lineRule="auto"/>
      </w:pPr>
      <w:r>
        <w:continuationSeparator/>
      </w:r>
    </w:p>
  </w:endnote>
  <w:endnote w:type="continuationNotice" w:id="1">
    <w:p w:rsidR="00BD271B" w:rsidRDefault="00BD271B" w14:paraId="4AC9F9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95" w:tblpY="15423"/>
      <w:tblOverlap w:val="never"/>
      <w:tblW w:w="10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5102"/>
      <w:gridCol w:w="5102"/>
    </w:tblGrid>
    <w:tr w:rsidRPr="001E3B66" w:rsidR="00F577AC" w:rsidTr="00304EEB" w14:paraId="0A3EF402" w14:textId="77777777">
      <w:trPr>
        <w:trHeight w:val="851" w:hRule="exact"/>
      </w:trPr>
      <w:tc>
        <w:tcPr>
          <w:tcW w:w="5102" w:type="dxa"/>
          <w:vAlign w:val="bottom"/>
        </w:tcPr>
        <w:p w:rsidRPr="00304EEB" w:rsidR="00F577AC" w:rsidP="00304EEB" w:rsidRDefault="00F577AC" w14:paraId="3FCE41EC" w14:textId="77777777">
          <w:pPr>
            <w:pStyle w:val="Voettekst"/>
            <w:spacing w:line="276" w:lineRule="auto"/>
            <w:rPr>
              <w:b/>
              <w:bCs/>
              <w:color w:val="113E52"/>
              <w:sz w:val="18"/>
              <w:szCs w:val="18"/>
              <w:lang w:val="de-DE"/>
            </w:rPr>
          </w:pPr>
          <w:r w:rsidRPr="0009170B">
            <w:rPr>
              <w:b/>
              <w:bCs/>
              <w:color w:val="113E52"/>
              <w:sz w:val="18"/>
              <w:szCs w:val="18"/>
              <w:lang w:val="de-DE"/>
            </w:rPr>
            <w:t>Gemeente Gennep</w:t>
          </w:r>
        </w:p>
        <w:p w:rsidRPr="00304EEB" w:rsidR="00F577AC" w:rsidP="00304EEB" w:rsidRDefault="00F577AC" w14:paraId="66C3D818" w14:textId="77777777">
          <w:pPr>
            <w:pStyle w:val="Voettekst"/>
            <w:spacing w:line="276" w:lineRule="auto"/>
            <w:rPr>
              <w:color w:val="113E52"/>
              <w:sz w:val="18"/>
              <w:szCs w:val="18"/>
              <w:lang w:val="de-DE"/>
            </w:rPr>
          </w:pPr>
          <w:r w:rsidRPr="0009170B">
            <w:rPr>
              <w:color w:val="113E52"/>
              <w:sz w:val="18"/>
              <w:szCs w:val="18"/>
              <w:lang w:val="de-DE"/>
            </w:rPr>
            <w:t>Ellen Hoffmannplein 1, Postbus 9003, 6590 HD Gennep</w:t>
          </w:r>
        </w:p>
        <w:p w:rsidRPr="00304EEB" w:rsidR="00F577AC" w:rsidP="00304EEB" w:rsidRDefault="00F577AC" w14:paraId="0245F700" w14:textId="77777777">
          <w:pPr>
            <w:pStyle w:val="Voettekst"/>
            <w:spacing w:line="276" w:lineRule="auto"/>
            <w:rPr>
              <w:i/>
              <w:iCs/>
              <w:sz w:val="18"/>
              <w:szCs w:val="18"/>
              <w:lang w:val="de-DE"/>
            </w:rPr>
          </w:pPr>
          <w:r w:rsidRPr="0009170B">
            <w:rPr>
              <w:b/>
              <w:bCs/>
              <w:color w:val="113E52"/>
              <w:sz w:val="18"/>
              <w:szCs w:val="18"/>
              <w:lang w:val="de-DE"/>
            </w:rPr>
            <w:t>T</w:t>
          </w:r>
          <w:r w:rsidRPr="0009170B">
            <w:rPr>
              <w:color w:val="113E52"/>
              <w:sz w:val="18"/>
              <w:szCs w:val="18"/>
              <w:lang w:val="de-DE"/>
            </w:rPr>
            <w:t xml:space="preserve"> (0485) 49 41 41 </w:t>
          </w:r>
          <w:r w:rsidRPr="0009170B">
            <w:rPr>
              <w:color w:val="C8972A"/>
              <w:sz w:val="18"/>
              <w:szCs w:val="18"/>
              <w:lang w:val="de-DE"/>
            </w:rPr>
            <w:t>•</w:t>
          </w:r>
          <w:r w:rsidRPr="0009170B">
            <w:rPr>
              <w:color w:val="113E52"/>
              <w:sz w:val="18"/>
              <w:szCs w:val="18"/>
              <w:lang w:val="de-DE"/>
            </w:rPr>
            <w:t xml:space="preserve"> </w:t>
          </w:r>
          <w:r w:rsidRPr="0009170B">
            <w:rPr>
              <w:b/>
              <w:bCs/>
              <w:color w:val="113E52"/>
              <w:sz w:val="18"/>
              <w:szCs w:val="18"/>
              <w:lang w:val="de-DE"/>
            </w:rPr>
            <w:t>E</w:t>
          </w:r>
          <w:r w:rsidRPr="0009170B">
            <w:rPr>
              <w:color w:val="113E52"/>
              <w:sz w:val="18"/>
              <w:szCs w:val="18"/>
              <w:lang w:val="de-DE"/>
            </w:rPr>
            <w:t xml:space="preserve"> gemeente@gennep.nl </w:t>
          </w:r>
          <w:r w:rsidRPr="0009170B">
            <w:rPr>
              <w:color w:val="C8972A"/>
              <w:sz w:val="18"/>
              <w:szCs w:val="18"/>
              <w:lang w:val="de-DE"/>
            </w:rPr>
            <w:t>•</w:t>
          </w:r>
          <w:r w:rsidRPr="0009170B">
            <w:rPr>
              <w:color w:val="113E52"/>
              <w:sz w:val="18"/>
              <w:szCs w:val="18"/>
              <w:lang w:val="de-DE"/>
            </w:rPr>
            <w:t xml:space="preserve"> www.gennep.nl</w:t>
          </w:r>
        </w:p>
      </w:tc>
      <w:tc>
        <w:tcPr>
          <w:tcW w:w="5102" w:type="dxa"/>
          <w:vAlign w:val="bottom"/>
        </w:tcPr>
        <w:p w:rsidRPr="00304EEB" w:rsidR="00F577AC" w:rsidP="00304EEB" w:rsidRDefault="00F577AC" w14:paraId="51216C27" w14:textId="77777777">
          <w:pPr>
            <w:pStyle w:val="Voettekst"/>
            <w:spacing w:line="276" w:lineRule="auto"/>
            <w:jc w:val="right"/>
            <w:rPr>
              <w:sz w:val="18"/>
              <w:szCs w:val="18"/>
            </w:rPr>
          </w:pPr>
          <w:r w:rsidRPr="0009170B">
            <w:rPr>
              <w:color w:val="113E52"/>
              <w:sz w:val="18"/>
              <w:szCs w:val="18"/>
            </w:rPr>
            <w:fldChar w:fldCharType="begin"/>
          </w:r>
          <w:r w:rsidRPr="001E7E47">
            <w:rPr>
              <w:color w:val="113E52"/>
              <w:sz w:val="18"/>
            </w:rPr>
            <w:instrText>PAGE   \* MERGEFORMAT</w:instrText>
          </w:r>
          <w:r w:rsidRPr="0009170B">
            <w:rPr>
              <w:color w:val="113E52"/>
              <w:sz w:val="18"/>
            </w:rPr>
            <w:fldChar w:fldCharType="separate"/>
          </w:r>
          <w:r w:rsidRPr="0009170B">
            <w:rPr>
              <w:color w:val="113E52"/>
              <w:sz w:val="18"/>
              <w:szCs w:val="18"/>
            </w:rPr>
            <w:t>1</w:t>
          </w:r>
          <w:r w:rsidRPr="0009170B">
            <w:rPr>
              <w:color w:val="113E52"/>
              <w:sz w:val="18"/>
              <w:szCs w:val="18"/>
            </w:rPr>
            <w:fldChar w:fldCharType="end"/>
          </w:r>
          <w:r w:rsidRPr="0009170B">
            <w:rPr>
              <w:color w:val="113E52"/>
              <w:sz w:val="18"/>
              <w:szCs w:val="18"/>
            </w:rPr>
            <w:t xml:space="preserve"> van </w:t>
          </w:r>
          <w:r w:rsidRPr="0009170B">
            <w:rPr>
              <w:color w:val="113E52"/>
              <w:sz w:val="18"/>
              <w:szCs w:val="18"/>
            </w:rPr>
            <w:fldChar w:fldCharType="begin"/>
          </w:r>
          <w:r w:rsidRPr="001E7E47">
            <w:rPr>
              <w:color w:val="113E52"/>
              <w:sz w:val="18"/>
            </w:rPr>
            <w:instrText xml:space="preserve"> NUMPAGES   \* MERGEFORMAT </w:instrText>
          </w:r>
          <w:r w:rsidRPr="0009170B">
            <w:rPr>
              <w:color w:val="113E52"/>
              <w:sz w:val="18"/>
            </w:rPr>
            <w:fldChar w:fldCharType="separate"/>
          </w:r>
          <w:r w:rsidRPr="0009170B">
            <w:rPr>
              <w:color w:val="113E52"/>
              <w:sz w:val="18"/>
              <w:szCs w:val="18"/>
            </w:rPr>
            <w:t>1</w:t>
          </w:r>
          <w:r w:rsidRPr="0009170B">
            <w:rPr>
              <w:color w:val="113E52"/>
              <w:sz w:val="18"/>
              <w:szCs w:val="18"/>
            </w:rPr>
            <w:fldChar w:fldCharType="end"/>
          </w:r>
        </w:p>
      </w:tc>
    </w:tr>
  </w:tbl>
  <w:p w:rsidRPr="00886A1B" w:rsidR="00F577AC" w:rsidP="00F577AC" w:rsidRDefault="00F577AC" w14:paraId="2C23A10F" w14:textId="77777777">
    <w:pPr>
      <w:pStyle w:val="Voettekst"/>
    </w:pPr>
  </w:p>
  <w:p w:rsidR="00CD64DD" w:rsidP="00F577AC" w:rsidRDefault="00CD64DD" w14:paraId="134293DC" w14:textId="6A31DA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B63" w:rsidP="00CD64DD" w:rsidRDefault="00142B63" w14:paraId="08E8DC2D" w14:textId="77777777">
      <w:pPr>
        <w:spacing w:after="0" w:line="240" w:lineRule="auto"/>
      </w:pPr>
      <w:r>
        <w:separator/>
      </w:r>
    </w:p>
  </w:footnote>
  <w:footnote w:type="continuationSeparator" w:id="0">
    <w:p w:rsidR="00142B63" w:rsidP="00CD64DD" w:rsidRDefault="00142B63" w14:paraId="5F96EC98" w14:textId="77777777">
      <w:pPr>
        <w:spacing w:after="0" w:line="240" w:lineRule="auto"/>
      </w:pPr>
      <w:r>
        <w:continuationSeparator/>
      </w:r>
    </w:p>
  </w:footnote>
  <w:footnote w:type="continuationNotice" w:id="1">
    <w:p w:rsidR="00BD271B" w:rsidRDefault="00BD271B" w14:paraId="78F08E8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571E" w:rsidP="0034571E" w:rsidRDefault="0034571E" w14:paraId="2B1ED445" w14:textId="77777777">
    <w:pPr>
      <w:pStyle w:val="Koptekst"/>
    </w:pPr>
    <w:r>
      <w:rPr>
        <w:noProof/>
        <w:lang w:eastAsia="nl-NL"/>
      </w:rPr>
      <w:drawing>
        <wp:anchor distT="0" distB="0" distL="114300" distR="114300" simplePos="0" relativeHeight="251658240" behindDoc="1" locked="0" layoutInCell="1" allowOverlap="1" wp14:anchorId="58C21E6D" wp14:editId="2A1620C1">
          <wp:simplePos x="0" y="0"/>
          <wp:positionH relativeFrom="page">
            <wp:posOffset>504190</wp:posOffset>
          </wp:positionH>
          <wp:positionV relativeFrom="page">
            <wp:posOffset>360045</wp:posOffset>
          </wp:positionV>
          <wp:extent cx="1440000" cy="792000"/>
          <wp:effectExtent l="0" t="0" r="8255" b="8255"/>
          <wp:wrapTight wrapText="bothSides">
            <wp:wrapPolygon edited="0">
              <wp:start x="0" y="0"/>
              <wp:lineTo x="0" y="21306"/>
              <wp:lineTo x="21438" y="21306"/>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Gennep2020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14:sizeRelH relativeFrom="margin">
            <wp14:pctWidth>0</wp14:pctWidth>
          </wp14:sizeRelH>
          <wp14:sizeRelV relativeFrom="margin">
            <wp14:pctHeight>0</wp14:pctHeight>
          </wp14:sizeRelV>
        </wp:anchor>
      </w:drawing>
    </w:r>
  </w:p>
  <w:p w:rsidR="0034571E" w:rsidP="0034571E" w:rsidRDefault="0034571E" w14:paraId="4EC87BB1" w14:textId="77777777">
    <w:pPr>
      <w:pStyle w:val="Koptekst"/>
      <w:tabs>
        <w:tab w:val="clear" w:pos="4536"/>
        <w:tab w:val="clear" w:pos="9072"/>
        <w:tab w:val="left" w:pos="1824"/>
      </w:tabs>
    </w:pPr>
  </w:p>
  <w:p w:rsidR="0034571E" w:rsidP="0034571E" w:rsidRDefault="0034571E" w14:paraId="754D58EF" w14:textId="77777777">
    <w:pPr>
      <w:pStyle w:val="Koptekst"/>
      <w:tabs>
        <w:tab w:val="clear" w:pos="4536"/>
        <w:tab w:val="clear" w:pos="9072"/>
        <w:tab w:val="left" w:pos="1824"/>
      </w:tabs>
    </w:pPr>
  </w:p>
  <w:p w:rsidR="0034571E" w:rsidP="0034571E" w:rsidRDefault="0034571E" w14:paraId="16A461BE" w14:textId="77777777">
    <w:pPr>
      <w:pStyle w:val="Koptekst"/>
      <w:tabs>
        <w:tab w:val="clear" w:pos="4536"/>
        <w:tab w:val="clear" w:pos="9072"/>
        <w:tab w:val="left" w:pos="1824"/>
      </w:tabs>
    </w:pPr>
  </w:p>
  <w:p w:rsidR="0034571E" w:rsidP="0034571E" w:rsidRDefault="0034571E" w14:paraId="169ACD10" w14:textId="77777777">
    <w:pPr>
      <w:pStyle w:val="Koptekst"/>
      <w:tabs>
        <w:tab w:val="clear" w:pos="4536"/>
        <w:tab w:val="clear" w:pos="9072"/>
        <w:tab w:val="left" w:pos="1824"/>
      </w:tabs>
    </w:pPr>
  </w:p>
  <w:p w:rsidR="00CD64DD" w:rsidP="0034571E" w:rsidRDefault="0034571E" w14:paraId="553F7D88" w14:textId="3B4664EE">
    <w:pPr>
      <w:pStyle w:val="Koptekst"/>
      <w:tabs>
        <w:tab w:val="clear" w:pos="4536"/>
        <w:tab w:val="clear" w:pos="9072"/>
        <w:tab w:val="left"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d79f32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55440a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894fb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D43BBA"/>
    <w:multiLevelType w:val="hybridMultilevel"/>
    <w:tmpl w:val="33942774"/>
    <w:lvl w:ilvl="0" w:tplc="7988FB88">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7562939"/>
    <w:multiLevelType w:val="hybridMultilevel"/>
    <w:tmpl w:val="3B78F78E"/>
    <w:lvl w:ilvl="0" w:tplc="DBA86C74">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A6E40BD"/>
    <w:multiLevelType w:val="hybridMultilevel"/>
    <w:tmpl w:val="C7BE7B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00248B6"/>
    <w:multiLevelType w:val="hybridMultilevel"/>
    <w:tmpl w:val="860CDA82"/>
    <w:lvl w:ilvl="0" w:tplc="8B00E5DA">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1841FFB"/>
    <w:multiLevelType w:val="hybridMultilevel"/>
    <w:tmpl w:val="288E29A4"/>
    <w:lvl w:ilvl="0" w:tplc="6AB2A608">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B0B3271"/>
    <w:multiLevelType w:val="hybridMultilevel"/>
    <w:tmpl w:val="EFFAEC44"/>
    <w:lvl w:ilvl="0" w:tplc="4B9E7988">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3023F19"/>
    <w:multiLevelType w:val="hybridMultilevel"/>
    <w:tmpl w:val="57000D20"/>
    <w:lvl w:ilvl="0" w:tplc="D2A0E156">
      <w:start w:val="22"/>
      <w:numFmt w:val="bullet"/>
      <w:lvlText w:val="-"/>
      <w:lvlJc w:val="left"/>
      <w:pPr>
        <w:ind w:left="720" w:hanging="360"/>
      </w:pPr>
      <w:rPr>
        <w:rFonts w:hint="default" w:ascii="Calibri" w:hAnsi="Calibri" w:eastAsia="Calibri" w:cs="Calibr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9C0645F"/>
    <w:multiLevelType w:val="hybridMultilevel"/>
    <w:tmpl w:val="14CC420C"/>
    <w:lvl w:ilvl="0" w:tplc="97DA1DB6">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A56705D"/>
    <w:multiLevelType w:val="multilevel"/>
    <w:tmpl w:val="F95E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2690B"/>
    <w:multiLevelType w:val="multilevel"/>
    <w:tmpl w:val="3076A3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9D70CA6"/>
    <w:multiLevelType w:val="hybridMultilevel"/>
    <w:tmpl w:val="FECEEB9E"/>
    <w:lvl w:ilvl="0" w:tplc="954AAADA">
      <w:start w:val="1"/>
      <w:numFmt w:val="bullet"/>
      <w:lvlText w:val="-"/>
      <w:lvlJc w:val="left"/>
      <w:pPr>
        <w:ind w:left="720" w:hanging="360"/>
      </w:pPr>
      <w:rPr>
        <w:rFonts w:hint="default" w:ascii="Calibri" w:hAnsi="Calibri"/>
      </w:rPr>
    </w:lvl>
    <w:lvl w:ilvl="1" w:tplc="F9549D84">
      <w:start w:val="1"/>
      <w:numFmt w:val="bullet"/>
      <w:lvlText w:val="o"/>
      <w:lvlJc w:val="left"/>
      <w:pPr>
        <w:ind w:left="1440" w:hanging="360"/>
      </w:pPr>
      <w:rPr>
        <w:rFonts w:hint="default" w:ascii="Courier New" w:hAnsi="Courier New"/>
      </w:rPr>
    </w:lvl>
    <w:lvl w:ilvl="2" w:tplc="67B884EE">
      <w:start w:val="1"/>
      <w:numFmt w:val="bullet"/>
      <w:lvlText w:val=""/>
      <w:lvlJc w:val="left"/>
      <w:pPr>
        <w:ind w:left="2160" w:hanging="360"/>
      </w:pPr>
      <w:rPr>
        <w:rFonts w:hint="default" w:ascii="Wingdings" w:hAnsi="Wingdings"/>
      </w:rPr>
    </w:lvl>
    <w:lvl w:ilvl="3" w:tplc="25301296">
      <w:start w:val="1"/>
      <w:numFmt w:val="bullet"/>
      <w:lvlText w:val=""/>
      <w:lvlJc w:val="left"/>
      <w:pPr>
        <w:ind w:left="2880" w:hanging="360"/>
      </w:pPr>
      <w:rPr>
        <w:rFonts w:hint="default" w:ascii="Symbol" w:hAnsi="Symbol"/>
      </w:rPr>
    </w:lvl>
    <w:lvl w:ilvl="4" w:tplc="76D897F2">
      <w:start w:val="1"/>
      <w:numFmt w:val="bullet"/>
      <w:lvlText w:val="o"/>
      <w:lvlJc w:val="left"/>
      <w:pPr>
        <w:ind w:left="3600" w:hanging="360"/>
      </w:pPr>
      <w:rPr>
        <w:rFonts w:hint="default" w:ascii="Courier New" w:hAnsi="Courier New"/>
      </w:rPr>
    </w:lvl>
    <w:lvl w:ilvl="5" w:tplc="C01ECE84">
      <w:start w:val="1"/>
      <w:numFmt w:val="bullet"/>
      <w:lvlText w:val=""/>
      <w:lvlJc w:val="left"/>
      <w:pPr>
        <w:ind w:left="4320" w:hanging="360"/>
      </w:pPr>
      <w:rPr>
        <w:rFonts w:hint="default" w:ascii="Wingdings" w:hAnsi="Wingdings"/>
      </w:rPr>
    </w:lvl>
    <w:lvl w:ilvl="6" w:tplc="2E864D5E">
      <w:start w:val="1"/>
      <w:numFmt w:val="bullet"/>
      <w:lvlText w:val=""/>
      <w:lvlJc w:val="left"/>
      <w:pPr>
        <w:ind w:left="5040" w:hanging="360"/>
      </w:pPr>
      <w:rPr>
        <w:rFonts w:hint="default" w:ascii="Symbol" w:hAnsi="Symbol"/>
      </w:rPr>
    </w:lvl>
    <w:lvl w:ilvl="7" w:tplc="878C7A6E">
      <w:start w:val="1"/>
      <w:numFmt w:val="bullet"/>
      <w:lvlText w:val="o"/>
      <w:lvlJc w:val="left"/>
      <w:pPr>
        <w:ind w:left="5760" w:hanging="360"/>
      </w:pPr>
      <w:rPr>
        <w:rFonts w:hint="default" w:ascii="Courier New" w:hAnsi="Courier New"/>
      </w:rPr>
    </w:lvl>
    <w:lvl w:ilvl="8" w:tplc="5D26F7E2">
      <w:start w:val="1"/>
      <w:numFmt w:val="bullet"/>
      <w:lvlText w:val=""/>
      <w:lvlJc w:val="left"/>
      <w:pPr>
        <w:ind w:left="6480" w:hanging="360"/>
      </w:pPr>
      <w:rPr>
        <w:rFonts w:hint="default" w:ascii="Wingdings" w:hAnsi="Wingdings"/>
      </w:rPr>
    </w:lvl>
  </w:abstractNum>
  <w:abstractNum w:abstractNumId="11" w15:restartNumberingAfterBreak="0">
    <w:nsid w:val="4D6F568E"/>
    <w:multiLevelType w:val="hybridMultilevel"/>
    <w:tmpl w:val="7E646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DC7826"/>
    <w:multiLevelType w:val="hybridMultilevel"/>
    <w:tmpl w:val="68C8374C"/>
    <w:lvl w:ilvl="0" w:tplc="1DD02C7E">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634E7C42"/>
    <w:multiLevelType w:val="hybridMultilevel"/>
    <w:tmpl w:val="7E5E43BC"/>
    <w:lvl w:ilvl="0" w:tplc="E9ECA020">
      <w:start w:val="22"/>
      <w:numFmt w:val="bullet"/>
      <w:lvlText w:val="-"/>
      <w:lvlJc w:val="left"/>
      <w:pPr>
        <w:ind w:left="1080" w:hanging="360"/>
      </w:pPr>
      <w:rPr>
        <w:rFonts w:hint="default" w:ascii="Calibri" w:hAnsi="Calibri" w:eastAsia="Calibri" w:cs="Calibr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4" w15:restartNumberingAfterBreak="0">
    <w:nsid w:val="6BFC794D"/>
    <w:multiLevelType w:val="hybridMultilevel"/>
    <w:tmpl w:val="F50E9C9A"/>
    <w:lvl w:ilvl="0" w:tplc="B590DEE8">
      <w:numFmt w:val="bullet"/>
      <w:lvlText w:val="-"/>
      <w:lvlJc w:val="left"/>
      <w:pPr>
        <w:ind w:left="720" w:hanging="360"/>
      </w:pPr>
      <w:rPr>
        <w:rFonts w:hint="default" w:ascii="Verdana" w:hAnsi="Verdana" w:eastAsia="Verdana"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5" w15:restartNumberingAfterBreak="0">
    <w:nsid w:val="7CE82475"/>
    <w:multiLevelType w:val="hybridMultilevel"/>
    <w:tmpl w:val="E05A5B9E"/>
    <w:lvl w:ilvl="0" w:tplc="B000A45C">
      <w:start w:val="22"/>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20">
    <w:abstractNumId w:val="18"/>
  </w:num>
  <w:num w:numId="19">
    <w:abstractNumId w:val="17"/>
  </w:num>
  <w:num w:numId="18">
    <w:abstractNumId w:val="16"/>
  </w:num>
  <w:num w:numId="1" w16cid:durableId="328099696">
    <w:abstractNumId w:val="10"/>
  </w:num>
  <w:num w:numId="2" w16cid:durableId="48237424">
    <w:abstractNumId w:val="9"/>
  </w:num>
  <w:num w:numId="3" w16cid:durableId="1673608921">
    <w:abstractNumId w:val="7"/>
  </w:num>
  <w:num w:numId="4" w16cid:durableId="160079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993332">
    <w:abstractNumId w:val="12"/>
  </w:num>
  <w:num w:numId="6" w16cid:durableId="184292272">
    <w:abstractNumId w:val="6"/>
  </w:num>
  <w:num w:numId="7" w16cid:durableId="1894777789">
    <w:abstractNumId w:val="5"/>
  </w:num>
  <w:num w:numId="8" w16cid:durableId="901984380">
    <w:abstractNumId w:val="4"/>
  </w:num>
  <w:num w:numId="9" w16cid:durableId="2011332068">
    <w:abstractNumId w:val="13"/>
  </w:num>
  <w:num w:numId="10" w16cid:durableId="272173594">
    <w:abstractNumId w:val="0"/>
  </w:num>
  <w:num w:numId="11" w16cid:durableId="84764483">
    <w:abstractNumId w:val="3"/>
  </w:num>
  <w:num w:numId="12" w16cid:durableId="904489432">
    <w:abstractNumId w:val="15"/>
  </w:num>
  <w:num w:numId="13" w16cid:durableId="1452550929">
    <w:abstractNumId w:val="1"/>
  </w:num>
  <w:num w:numId="14" w16cid:durableId="1372994522">
    <w:abstractNumId w:val="8"/>
  </w:num>
  <w:num w:numId="15" w16cid:durableId="736785651">
    <w:abstractNumId w:val="2"/>
  </w:num>
  <w:num w:numId="16" w16cid:durableId="1784106504">
    <w:abstractNumId w:val="11"/>
  </w:num>
  <w:num w:numId="17" w16cid:durableId="620721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115161"/>
    <w:rsid w:val="00006FA7"/>
    <w:rsid w:val="00015D28"/>
    <w:rsid w:val="00021074"/>
    <w:rsid w:val="00066A59"/>
    <w:rsid w:val="0009170B"/>
    <w:rsid w:val="000E0BB3"/>
    <w:rsid w:val="000F441E"/>
    <w:rsid w:val="00142B63"/>
    <w:rsid w:val="00164F4C"/>
    <w:rsid w:val="001659D4"/>
    <w:rsid w:val="001A1411"/>
    <w:rsid w:val="001D2063"/>
    <w:rsid w:val="001E2F16"/>
    <w:rsid w:val="001E5684"/>
    <w:rsid w:val="002436FD"/>
    <w:rsid w:val="0027565E"/>
    <w:rsid w:val="00286F0D"/>
    <w:rsid w:val="00304EEB"/>
    <w:rsid w:val="00333088"/>
    <w:rsid w:val="00334A49"/>
    <w:rsid w:val="0034571E"/>
    <w:rsid w:val="00370EB3"/>
    <w:rsid w:val="00377592"/>
    <w:rsid w:val="003D1B91"/>
    <w:rsid w:val="003D5D90"/>
    <w:rsid w:val="003E0744"/>
    <w:rsid w:val="004207BF"/>
    <w:rsid w:val="00427B18"/>
    <w:rsid w:val="00436649"/>
    <w:rsid w:val="00441499"/>
    <w:rsid w:val="00490C0B"/>
    <w:rsid w:val="0049750E"/>
    <w:rsid w:val="004F54A7"/>
    <w:rsid w:val="0051637E"/>
    <w:rsid w:val="00516D39"/>
    <w:rsid w:val="0054397E"/>
    <w:rsid w:val="00556208"/>
    <w:rsid w:val="00567CA5"/>
    <w:rsid w:val="00580AD7"/>
    <w:rsid w:val="005A61EF"/>
    <w:rsid w:val="005E17A7"/>
    <w:rsid w:val="005F69F6"/>
    <w:rsid w:val="00600CB6"/>
    <w:rsid w:val="006119C6"/>
    <w:rsid w:val="00641A09"/>
    <w:rsid w:val="00652CD1"/>
    <w:rsid w:val="006876E4"/>
    <w:rsid w:val="006A57F4"/>
    <w:rsid w:val="006D183D"/>
    <w:rsid w:val="006E4B56"/>
    <w:rsid w:val="006E7D72"/>
    <w:rsid w:val="006F5AFE"/>
    <w:rsid w:val="00771448"/>
    <w:rsid w:val="007A3286"/>
    <w:rsid w:val="007E18E0"/>
    <w:rsid w:val="007F2C2D"/>
    <w:rsid w:val="00812D35"/>
    <w:rsid w:val="00813C45"/>
    <w:rsid w:val="0086628D"/>
    <w:rsid w:val="008930CF"/>
    <w:rsid w:val="008B1E58"/>
    <w:rsid w:val="008B3B8A"/>
    <w:rsid w:val="008D03E9"/>
    <w:rsid w:val="008D2FD8"/>
    <w:rsid w:val="008D360A"/>
    <w:rsid w:val="008E1932"/>
    <w:rsid w:val="00907C7C"/>
    <w:rsid w:val="00935582"/>
    <w:rsid w:val="00962EB8"/>
    <w:rsid w:val="00966CA9"/>
    <w:rsid w:val="00974218"/>
    <w:rsid w:val="009B3B04"/>
    <w:rsid w:val="009E0CCD"/>
    <w:rsid w:val="009E3486"/>
    <w:rsid w:val="00A35F5E"/>
    <w:rsid w:val="00A36154"/>
    <w:rsid w:val="00A447DA"/>
    <w:rsid w:val="00A82DDE"/>
    <w:rsid w:val="00AB19A3"/>
    <w:rsid w:val="00AF2EA6"/>
    <w:rsid w:val="00B0420B"/>
    <w:rsid w:val="00B06DA0"/>
    <w:rsid w:val="00B30C66"/>
    <w:rsid w:val="00B330AF"/>
    <w:rsid w:val="00B45823"/>
    <w:rsid w:val="00B478CF"/>
    <w:rsid w:val="00B743D5"/>
    <w:rsid w:val="00B74ED4"/>
    <w:rsid w:val="00BC0DA8"/>
    <w:rsid w:val="00BD271B"/>
    <w:rsid w:val="00C1167D"/>
    <w:rsid w:val="00C158DD"/>
    <w:rsid w:val="00C479FA"/>
    <w:rsid w:val="00C715C6"/>
    <w:rsid w:val="00CD2787"/>
    <w:rsid w:val="00CD64DD"/>
    <w:rsid w:val="00CE3D62"/>
    <w:rsid w:val="00CE6027"/>
    <w:rsid w:val="00D065F8"/>
    <w:rsid w:val="00D1671E"/>
    <w:rsid w:val="00D42D35"/>
    <w:rsid w:val="00D50A9C"/>
    <w:rsid w:val="00D66B4C"/>
    <w:rsid w:val="00D66EB5"/>
    <w:rsid w:val="00D708E6"/>
    <w:rsid w:val="00DC324C"/>
    <w:rsid w:val="00DF75F0"/>
    <w:rsid w:val="00E042E8"/>
    <w:rsid w:val="00E151F7"/>
    <w:rsid w:val="00E23D87"/>
    <w:rsid w:val="00E56F70"/>
    <w:rsid w:val="00ED0E4E"/>
    <w:rsid w:val="00ED64EE"/>
    <w:rsid w:val="00EE49E8"/>
    <w:rsid w:val="00F23974"/>
    <w:rsid w:val="00F577AC"/>
    <w:rsid w:val="00F83668"/>
    <w:rsid w:val="00FA0D4A"/>
    <w:rsid w:val="00FA44CA"/>
    <w:rsid w:val="00FC69EB"/>
    <w:rsid w:val="00FF6330"/>
    <w:rsid w:val="0167427A"/>
    <w:rsid w:val="07135F0E"/>
    <w:rsid w:val="07A58273"/>
    <w:rsid w:val="081053A7"/>
    <w:rsid w:val="08304636"/>
    <w:rsid w:val="0A63413E"/>
    <w:rsid w:val="0AF0B059"/>
    <w:rsid w:val="0B1B4BF2"/>
    <w:rsid w:val="0E1A0AA1"/>
    <w:rsid w:val="0E348440"/>
    <w:rsid w:val="0EE4523A"/>
    <w:rsid w:val="0EE6574D"/>
    <w:rsid w:val="0EFEBDCC"/>
    <w:rsid w:val="0F05F639"/>
    <w:rsid w:val="0F737C44"/>
    <w:rsid w:val="10BF6C53"/>
    <w:rsid w:val="1147AE72"/>
    <w:rsid w:val="12A456F0"/>
    <w:rsid w:val="12C819B0"/>
    <w:rsid w:val="12CAAC07"/>
    <w:rsid w:val="14D72CB9"/>
    <w:rsid w:val="15EF4B8A"/>
    <w:rsid w:val="180A7D57"/>
    <w:rsid w:val="1897217E"/>
    <w:rsid w:val="1897FA70"/>
    <w:rsid w:val="1BE795D7"/>
    <w:rsid w:val="1BEB9C7E"/>
    <w:rsid w:val="1D05D8AA"/>
    <w:rsid w:val="1ED5F315"/>
    <w:rsid w:val="202EC6CF"/>
    <w:rsid w:val="2424762E"/>
    <w:rsid w:val="243FEFDD"/>
    <w:rsid w:val="2885FCB5"/>
    <w:rsid w:val="29A08C37"/>
    <w:rsid w:val="2A78EC2E"/>
    <w:rsid w:val="2B3BD375"/>
    <w:rsid w:val="2B79B616"/>
    <w:rsid w:val="2B9E939E"/>
    <w:rsid w:val="2BEE3E85"/>
    <w:rsid w:val="2E0ABFBD"/>
    <w:rsid w:val="33D72F88"/>
    <w:rsid w:val="35C4185C"/>
    <w:rsid w:val="36059D82"/>
    <w:rsid w:val="378C776D"/>
    <w:rsid w:val="388D882F"/>
    <w:rsid w:val="3A115161"/>
    <w:rsid w:val="3AA20A9C"/>
    <w:rsid w:val="3BA392BC"/>
    <w:rsid w:val="3C911866"/>
    <w:rsid w:val="3CB6177B"/>
    <w:rsid w:val="3F138222"/>
    <w:rsid w:val="419FF3FA"/>
    <w:rsid w:val="41B2B21E"/>
    <w:rsid w:val="42EDBD52"/>
    <w:rsid w:val="474463B4"/>
    <w:rsid w:val="48ECB950"/>
    <w:rsid w:val="49772352"/>
    <w:rsid w:val="4CDED2B6"/>
    <w:rsid w:val="4D67B345"/>
    <w:rsid w:val="4E96F6A2"/>
    <w:rsid w:val="4ED6C3CD"/>
    <w:rsid w:val="533B0D5E"/>
    <w:rsid w:val="553A1B7C"/>
    <w:rsid w:val="5621044E"/>
    <w:rsid w:val="5679586D"/>
    <w:rsid w:val="58B45174"/>
    <w:rsid w:val="5A9B8124"/>
    <w:rsid w:val="5D1EB10C"/>
    <w:rsid w:val="5D7EA05D"/>
    <w:rsid w:val="5F0B2E25"/>
    <w:rsid w:val="624BAD2C"/>
    <w:rsid w:val="6663DD99"/>
    <w:rsid w:val="67AF0BDA"/>
    <w:rsid w:val="68A908BA"/>
    <w:rsid w:val="695C6DF7"/>
    <w:rsid w:val="6B88119F"/>
    <w:rsid w:val="6BBB6815"/>
    <w:rsid w:val="6DB2A8A8"/>
    <w:rsid w:val="6ED4A146"/>
    <w:rsid w:val="73009B78"/>
    <w:rsid w:val="73993E53"/>
    <w:rsid w:val="74BD7F00"/>
    <w:rsid w:val="762F20BF"/>
    <w:rsid w:val="77102F46"/>
    <w:rsid w:val="7A0BCFFA"/>
    <w:rsid w:val="7AEF2BFC"/>
    <w:rsid w:val="7CBEACE2"/>
    <w:rsid w:val="7D817EE1"/>
    <w:rsid w:val="7FDF5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15161"/>
  <w15:chartTrackingRefBased/>
  <w15:docId w15:val="{2921026F-6A86-4447-8539-B7A04BA4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5E17A7"/>
    <w:pPr>
      <w:ind w:left="720"/>
      <w:contextualSpacing/>
    </w:pPr>
  </w:style>
  <w:style w:type="paragraph" w:styleId="Normaalweb">
    <w:name w:val="Normal (Web)"/>
    <w:basedOn w:val="Standaard"/>
    <w:uiPriority w:val="99"/>
    <w:semiHidden/>
    <w:unhideWhenUsed/>
    <w:rsid w:val="00ED64EE"/>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Zwaar">
    <w:name w:val="Strong"/>
    <w:basedOn w:val="Standaardalinea-lettertype"/>
    <w:uiPriority w:val="22"/>
    <w:qFormat/>
    <w:rsid w:val="00ED64EE"/>
    <w:rPr>
      <w:b/>
      <w:bCs/>
    </w:rPr>
  </w:style>
  <w:style w:type="character" w:styleId="Hyperlink">
    <w:name w:val="Hyperlink"/>
    <w:basedOn w:val="Standaardalinea-lettertype"/>
    <w:uiPriority w:val="99"/>
    <w:unhideWhenUsed/>
    <w:rsid w:val="008B3B8A"/>
    <w:rPr>
      <w:color w:val="0563C1" w:themeColor="hyperlink"/>
      <w:u w:val="single"/>
    </w:rPr>
  </w:style>
  <w:style w:type="character" w:styleId="Onopgelostemelding">
    <w:name w:val="Unresolved Mention"/>
    <w:basedOn w:val="Standaardalinea-lettertype"/>
    <w:uiPriority w:val="99"/>
    <w:semiHidden/>
    <w:unhideWhenUsed/>
    <w:rsid w:val="008B3B8A"/>
    <w:rPr>
      <w:color w:val="605E5C"/>
      <w:shd w:val="clear" w:color="auto" w:fill="E1DFDD"/>
    </w:rPr>
  </w:style>
  <w:style w:type="paragraph" w:styleId="Koptekst">
    <w:name w:val="header"/>
    <w:basedOn w:val="Standaard"/>
    <w:link w:val="KoptekstChar"/>
    <w:uiPriority w:val="99"/>
    <w:unhideWhenUsed/>
    <w:rsid w:val="00CD64D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D64DD"/>
  </w:style>
  <w:style w:type="paragraph" w:styleId="Voettekst">
    <w:name w:val="footer"/>
    <w:basedOn w:val="Standaard"/>
    <w:link w:val="VoettekstChar"/>
    <w:uiPriority w:val="99"/>
    <w:unhideWhenUsed/>
    <w:rsid w:val="00CD64D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D64DD"/>
  </w:style>
  <w:style w:type="table" w:styleId="Tabelraster">
    <w:name w:val="Table Grid"/>
    <w:basedOn w:val="Standaardtabel"/>
    <w:uiPriority w:val="59"/>
    <w:rsid w:val="00F577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556208"/>
    <w:rPr>
      <w:sz w:val="16"/>
      <w:szCs w:val="16"/>
    </w:rPr>
  </w:style>
  <w:style w:type="paragraph" w:styleId="Tekstopmerking">
    <w:name w:val="annotation text"/>
    <w:basedOn w:val="Standaard"/>
    <w:link w:val="TekstopmerkingChar"/>
    <w:uiPriority w:val="99"/>
    <w:unhideWhenUsed/>
    <w:rsid w:val="00556208"/>
    <w:pPr>
      <w:spacing w:line="240" w:lineRule="auto"/>
    </w:pPr>
    <w:rPr>
      <w:sz w:val="20"/>
      <w:szCs w:val="20"/>
    </w:rPr>
  </w:style>
  <w:style w:type="character" w:styleId="TekstopmerkingChar" w:customStyle="1">
    <w:name w:val="Tekst opmerking Char"/>
    <w:basedOn w:val="Standaardalinea-lettertype"/>
    <w:link w:val="Tekstopmerking"/>
    <w:uiPriority w:val="99"/>
    <w:rsid w:val="00556208"/>
    <w:rPr>
      <w:sz w:val="20"/>
      <w:szCs w:val="20"/>
    </w:rPr>
  </w:style>
  <w:style w:type="paragraph" w:styleId="Onderwerpvanopmerking">
    <w:name w:val="annotation subject"/>
    <w:basedOn w:val="Tekstopmerking"/>
    <w:next w:val="Tekstopmerking"/>
    <w:link w:val="OnderwerpvanopmerkingChar"/>
    <w:uiPriority w:val="99"/>
    <w:semiHidden/>
    <w:unhideWhenUsed/>
    <w:rsid w:val="00556208"/>
    <w:rPr>
      <w:b/>
      <w:bCs/>
    </w:rPr>
  </w:style>
  <w:style w:type="character" w:styleId="OnderwerpvanopmerkingChar" w:customStyle="1">
    <w:name w:val="Onderwerp van opmerking Char"/>
    <w:basedOn w:val="TekstopmerkingChar"/>
    <w:link w:val="Onderwerpvanopmerking"/>
    <w:uiPriority w:val="99"/>
    <w:semiHidden/>
    <w:rsid w:val="00556208"/>
    <w:rPr>
      <w:b/>
      <w:bCs/>
      <w:sz w:val="20"/>
      <w:szCs w:val="20"/>
    </w:rPr>
  </w:style>
  <w:style w:type="paragraph" w:styleId="Revisie">
    <w:name w:val="Revision"/>
    <w:hidden/>
    <w:uiPriority w:val="99"/>
    <w:semiHidden/>
    <w:rsid w:val="00333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356">
      <w:bodyDiv w:val="1"/>
      <w:marLeft w:val="0"/>
      <w:marRight w:val="0"/>
      <w:marTop w:val="0"/>
      <w:marBottom w:val="0"/>
      <w:divBdr>
        <w:top w:val="none" w:sz="0" w:space="0" w:color="auto"/>
        <w:left w:val="none" w:sz="0" w:space="0" w:color="auto"/>
        <w:bottom w:val="none" w:sz="0" w:space="0" w:color="auto"/>
        <w:right w:val="none" w:sz="0" w:space="0" w:color="auto"/>
      </w:divBdr>
    </w:div>
    <w:div w:id="385682158">
      <w:bodyDiv w:val="1"/>
      <w:marLeft w:val="0"/>
      <w:marRight w:val="0"/>
      <w:marTop w:val="0"/>
      <w:marBottom w:val="0"/>
      <w:divBdr>
        <w:top w:val="none" w:sz="0" w:space="0" w:color="auto"/>
        <w:left w:val="none" w:sz="0" w:space="0" w:color="auto"/>
        <w:bottom w:val="none" w:sz="0" w:space="0" w:color="auto"/>
        <w:right w:val="none" w:sz="0" w:space="0" w:color="auto"/>
      </w:divBdr>
    </w:div>
    <w:div w:id="564218026">
      <w:bodyDiv w:val="1"/>
      <w:marLeft w:val="0"/>
      <w:marRight w:val="0"/>
      <w:marTop w:val="0"/>
      <w:marBottom w:val="0"/>
      <w:divBdr>
        <w:top w:val="none" w:sz="0" w:space="0" w:color="auto"/>
        <w:left w:val="none" w:sz="0" w:space="0" w:color="auto"/>
        <w:bottom w:val="none" w:sz="0" w:space="0" w:color="auto"/>
        <w:right w:val="none" w:sz="0" w:space="0" w:color="auto"/>
      </w:divBdr>
    </w:div>
    <w:div w:id="748579406">
      <w:bodyDiv w:val="1"/>
      <w:marLeft w:val="0"/>
      <w:marRight w:val="0"/>
      <w:marTop w:val="0"/>
      <w:marBottom w:val="0"/>
      <w:divBdr>
        <w:top w:val="none" w:sz="0" w:space="0" w:color="auto"/>
        <w:left w:val="none" w:sz="0" w:space="0" w:color="auto"/>
        <w:bottom w:val="none" w:sz="0" w:space="0" w:color="auto"/>
        <w:right w:val="none" w:sz="0" w:space="0" w:color="auto"/>
      </w:divBdr>
    </w:div>
    <w:div w:id="1356539033">
      <w:bodyDiv w:val="1"/>
      <w:marLeft w:val="0"/>
      <w:marRight w:val="0"/>
      <w:marTop w:val="0"/>
      <w:marBottom w:val="0"/>
      <w:divBdr>
        <w:top w:val="none" w:sz="0" w:space="0" w:color="auto"/>
        <w:left w:val="none" w:sz="0" w:space="0" w:color="auto"/>
        <w:bottom w:val="none" w:sz="0" w:space="0" w:color="auto"/>
        <w:right w:val="none" w:sz="0" w:space="0" w:color="auto"/>
      </w:divBdr>
    </w:div>
    <w:div w:id="1422675037">
      <w:bodyDiv w:val="1"/>
      <w:marLeft w:val="0"/>
      <w:marRight w:val="0"/>
      <w:marTop w:val="0"/>
      <w:marBottom w:val="0"/>
      <w:divBdr>
        <w:top w:val="none" w:sz="0" w:space="0" w:color="auto"/>
        <w:left w:val="none" w:sz="0" w:space="0" w:color="auto"/>
        <w:bottom w:val="none" w:sz="0" w:space="0" w:color="auto"/>
        <w:right w:val="none" w:sz="0" w:space="0" w:color="auto"/>
      </w:divBdr>
    </w:div>
    <w:div w:id="1424719136">
      <w:bodyDiv w:val="1"/>
      <w:marLeft w:val="0"/>
      <w:marRight w:val="0"/>
      <w:marTop w:val="0"/>
      <w:marBottom w:val="0"/>
      <w:divBdr>
        <w:top w:val="none" w:sz="0" w:space="0" w:color="auto"/>
        <w:left w:val="none" w:sz="0" w:space="0" w:color="auto"/>
        <w:bottom w:val="none" w:sz="0" w:space="0" w:color="auto"/>
        <w:right w:val="none" w:sz="0" w:space="0" w:color="auto"/>
      </w:divBdr>
    </w:div>
    <w:div w:id="1499616259">
      <w:bodyDiv w:val="1"/>
      <w:marLeft w:val="0"/>
      <w:marRight w:val="0"/>
      <w:marTop w:val="0"/>
      <w:marBottom w:val="0"/>
      <w:divBdr>
        <w:top w:val="none" w:sz="0" w:space="0" w:color="auto"/>
        <w:left w:val="none" w:sz="0" w:space="0" w:color="auto"/>
        <w:bottom w:val="none" w:sz="0" w:space="0" w:color="auto"/>
        <w:right w:val="none" w:sz="0" w:space="0" w:color="auto"/>
      </w:divBdr>
    </w:div>
    <w:div w:id="1504778778">
      <w:bodyDiv w:val="1"/>
      <w:marLeft w:val="0"/>
      <w:marRight w:val="0"/>
      <w:marTop w:val="0"/>
      <w:marBottom w:val="0"/>
      <w:divBdr>
        <w:top w:val="none" w:sz="0" w:space="0" w:color="auto"/>
        <w:left w:val="none" w:sz="0" w:space="0" w:color="auto"/>
        <w:bottom w:val="none" w:sz="0" w:space="0" w:color="auto"/>
        <w:right w:val="none" w:sz="0" w:space="0" w:color="auto"/>
      </w:divBdr>
    </w:div>
    <w:div w:id="1861891623">
      <w:bodyDiv w:val="1"/>
      <w:marLeft w:val="0"/>
      <w:marRight w:val="0"/>
      <w:marTop w:val="0"/>
      <w:marBottom w:val="0"/>
      <w:divBdr>
        <w:top w:val="none" w:sz="0" w:space="0" w:color="auto"/>
        <w:left w:val="none" w:sz="0" w:space="0" w:color="auto"/>
        <w:bottom w:val="none" w:sz="0" w:space="0" w:color="auto"/>
        <w:right w:val="none" w:sz="0" w:space="0" w:color="auto"/>
      </w:divBdr>
    </w:div>
    <w:div w:id="1951625513">
      <w:bodyDiv w:val="1"/>
      <w:marLeft w:val="0"/>
      <w:marRight w:val="0"/>
      <w:marTop w:val="0"/>
      <w:marBottom w:val="0"/>
      <w:divBdr>
        <w:top w:val="none" w:sz="0" w:space="0" w:color="auto"/>
        <w:left w:val="none" w:sz="0" w:space="0" w:color="auto"/>
        <w:bottom w:val="none" w:sz="0" w:space="0" w:color="auto"/>
        <w:right w:val="none" w:sz="0" w:space="0" w:color="auto"/>
      </w:divBdr>
    </w:div>
    <w:div w:id="20516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plo.nl/thema/natuur/bescherming-soorten/rode-lijsten-soorten-dieren-planten/"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25FA7384F45041A750D03747F2D34D" ma:contentTypeVersion="12" ma:contentTypeDescription="Een nieuw document maken." ma:contentTypeScope="" ma:versionID="00f7579297cad16992d2c9b1a474e75f">
  <xsd:schema xmlns:xsd="http://www.w3.org/2001/XMLSchema" xmlns:xs="http://www.w3.org/2001/XMLSchema" xmlns:p="http://schemas.microsoft.com/office/2006/metadata/properties" xmlns:ns2="d806f55b-c959-45b1-9d23-7710bd078528" xmlns:ns3="81397925-5ece-4eb6-af9b-6861c560b26a" targetNamespace="http://schemas.microsoft.com/office/2006/metadata/properties" ma:root="true" ma:fieldsID="a94b3fc601408bf87a39ce008f5fa77e" ns2:_="" ns3:_="">
    <xsd:import namespace="d806f55b-c959-45b1-9d23-7710bd078528"/>
    <xsd:import namespace="81397925-5ece-4eb6-af9b-6861c560b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6f55b-c959-45b1-9d23-7710bd078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4b107b7-d602-4782-8fd0-dc1b3a01ff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97925-5ece-4eb6-af9b-6861c560b2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104ae0-0212-4025-a9bd-dc440a416aa7}" ma:internalName="TaxCatchAll" ma:showField="CatchAllData" ma:web="81397925-5ece-4eb6-af9b-6861c560b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06f55b-c959-45b1-9d23-7710bd078528">
      <Terms xmlns="http://schemas.microsoft.com/office/infopath/2007/PartnerControls"/>
    </lcf76f155ced4ddcb4097134ff3c332f>
    <TaxCatchAll xmlns="81397925-5ece-4eb6-af9b-6861c560b26a" xsi:nil="true"/>
  </documentManagement>
</p:properties>
</file>

<file path=customXml/itemProps1.xml><?xml version="1.0" encoding="utf-8"?>
<ds:datastoreItem xmlns:ds="http://schemas.openxmlformats.org/officeDocument/2006/customXml" ds:itemID="{B6162A40-BC47-4738-8815-7988AFE04FA5}">
  <ds:schemaRefs>
    <ds:schemaRef ds:uri="http://schemas.microsoft.com/sharepoint/v3/contenttype/forms"/>
  </ds:schemaRefs>
</ds:datastoreItem>
</file>

<file path=customXml/itemProps2.xml><?xml version="1.0" encoding="utf-8"?>
<ds:datastoreItem xmlns:ds="http://schemas.openxmlformats.org/officeDocument/2006/customXml" ds:itemID="{377451D1-28A5-450E-812B-08D0056D49F0}">
  <ds:schemaRefs>
    <ds:schemaRef ds:uri="http://schemas.openxmlformats.org/officeDocument/2006/bibliography"/>
  </ds:schemaRefs>
</ds:datastoreItem>
</file>

<file path=customXml/itemProps3.xml><?xml version="1.0" encoding="utf-8"?>
<ds:datastoreItem xmlns:ds="http://schemas.openxmlformats.org/officeDocument/2006/customXml" ds:itemID="{C8DAACF1-057E-4612-B9B8-9130002077B0}"/>
</file>

<file path=customXml/itemProps4.xml><?xml version="1.0" encoding="utf-8"?>
<ds:datastoreItem xmlns:ds="http://schemas.openxmlformats.org/officeDocument/2006/customXml" ds:itemID="{285A4631-E198-4B4B-91A2-61EBA620A7D6}">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bf47f2f-2df5-478d-8306-c0eafdbc22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Schoonus, P.L.A.L. (Chantal) (Rijksmedewerker)</dc:creator>
  <keywords/>
  <dc:description/>
  <lastModifiedBy>Mees van Dijk | Gemeente Gennep</lastModifiedBy>
  <revision>131</revision>
  <dcterms:created xsi:type="dcterms:W3CDTF">2024-12-16T11:41:00.0000000Z</dcterms:created>
  <dcterms:modified xsi:type="dcterms:W3CDTF">2025-01-06T09:44:38.2929110Z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0x0101005425FA7384F45041A750D03747F2D34D</vt:lpwstr>
  </property>
  <property fmtid="{D5CDD505-2E9C-101B-9397-08002B2CF9AE}" pid="3" name="MediaServiceImageTags">
    <vt:lpwstr/>
  </property>
</Properties>
</file>